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E4" w:rsidRPr="009F5AE4" w:rsidRDefault="009F5AE4" w:rsidP="009F5AE4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/>
          <w:color w:val="000000" w:themeColor="text1"/>
          <w:kern w:val="36"/>
          <w:sz w:val="36"/>
          <w:szCs w:val="36"/>
          <w:lang w:eastAsia="ru-RU"/>
        </w:rPr>
      </w:pPr>
      <w:r w:rsidRPr="009F5AE4">
        <w:rPr>
          <w:rFonts w:ascii="Times New Roman" w:eastAsia="Times New Roman" w:hAnsi="Times New Roman"/>
          <w:color w:val="000000" w:themeColor="text1"/>
          <w:kern w:val="36"/>
          <w:sz w:val="36"/>
          <w:szCs w:val="36"/>
          <w:lang w:eastAsia="ru-RU"/>
        </w:rPr>
        <w:t>Информация для арендаторов-субъектов малого и среднего предпринимательства</w:t>
      </w:r>
    </w:p>
    <w:p w:rsidR="009F5AE4" w:rsidRDefault="009F5AE4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B43" w:rsidRPr="001E4B43" w:rsidRDefault="009F5AE4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E4B43" w:rsidRPr="001E4B43">
        <w:rPr>
          <w:rFonts w:ascii="Times New Roman" w:eastAsia="Times New Roman" w:hAnsi="Times New Roman"/>
          <w:sz w:val="28"/>
          <w:szCs w:val="28"/>
          <w:lang w:eastAsia="ru-RU"/>
        </w:rPr>
        <w:t>нформ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ация для </w:t>
      </w:r>
      <w:r w:rsidR="001E4B43"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субъектов малого и среднего предпринимательства о следующих мерах поддержки арендаторов-субъектов МСП, принятых 08.06.2020 в соответствии с положениями Федерального закона от 08.06.2020 </w:t>
      </w:r>
      <w:r w:rsidR="001744E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E4B43"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166-ФЗ </w:t>
      </w:r>
      <w:r w:rsidR="001E4B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E4B43"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</w:t>
      </w:r>
      <w:proofErr w:type="spellStart"/>
      <w:r w:rsidR="001E4B43" w:rsidRPr="001E4B43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="001E4B43"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</w:t>
      </w:r>
      <w:r w:rsidR="001E4B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E4B43" w:rsidRPr="001E4B4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1E4B43" w:rsidRDefault="001E4B43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Получение отсрочки на срок от 6 до 12 месяцев по договору купли-продажи недвижимого имущества, заключенному до 13.03.2020 (дата введения на территории  Ленинградс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ой области в 2020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режима повышенной готовности 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11 Федерального закона от 21 декабря 1994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68-ФЗ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) в соответствии с требованиями Федерального закона</w:t>
      </w:r>
      <w:proofErr w:type="gramEnd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A0DFB" w:rsidRPr="001E4B43">
        <w:rPr>
          <w:rFonts w:ascii="Times New Roman" w:eastAsia="Times New Roman" w:hAnsi="Times New Roman"/>
          <w:sz w:val="28"/>
          <w:szCs w:val="28"/>
          <w:lang w:eastAsia="ru-RU"/>
        </w:rPr>
        <w:t>от 22.07.2008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159-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ФЗ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особенностях отчуждения недвижимого имущества, находящегося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государственной или в муниципальной собственности и арендуемого субъектами малого и среднего предпринимательства, и о внесении изменений в отдельных законодательные акты Российской Федерации» (далее – Федеральный закон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159-ФЗ)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предоставления отсрочки проценты на сумму денежных средств, по уплате которой предоставляется отсрочка, предусмотренные частью 3 ст. 5 Федерального закона 159-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ФЗ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в рассрочку арендуемое имущество, в том числе в случаях, если такие меры предусмотрены договором, в период предоста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вления отсрочки не применяются. </w:t>
      </w:r>
    </w:p>
    <w:p w:rsidR="001E4B43" w:rsidRPr="001E4B43" w:rsidRDefault="001E4B43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Основание: ст. 5.1 Федерального закона 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 xml:space="preserve">159-ФЗ 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федерального закона 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от 08.06.2020 №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166-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ФЗ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E4B43" w:rsidRPr="001E4B43" w:rsidRDefault="001E4B43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Арендатор, являющийся субъектом малого или среднего предпринимательства и осуществляющий деятельность в отраслях российской экономики, в наибольшей степени пострадавших в условиях ухудшения ситуации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распространения новой </w:t>
      </w:r>
      <w:proofErr w:type="spellStart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инфекции, перечень которых утвержден Правительством Российской Федерации, вправе потребовать уменьшения арендной платы на срок до одного года по договору аренды, заключенному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принятия органом государственной власти субъекта Российской Федерации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</w:t>
      </w:r>
      <w:proofErr w:type="gramEnd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11 Федерального закона от 21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1994 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68-ФЗ 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О защите населения и территорий от чрезвычайных ситуаций природного и техногенного характера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о введении режима повышенной готовности или чрезвычайной ситуации на территории субъекта Российской Федерации, в отношении зданий, сооружений, нежилых помещений или их частей, используемых в целях осуществления этим арендатором указанной деятельности.</w:t>
      </w:r>
    </w:p>
    <w:p w:rsidR="001E4B43" w:rsidRDefault="001E4B43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случае </w:t>
      </w:r>
      <w:proofErr w:type="spellStart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соглашения между арендатором и арендодателем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об уменьшении арендной платы или ином изменении условий договора в течение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14 рабочих дней с момента обращения арендатора к арендодателю с требованием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об уменьшении арендной платы по договору аренды арендатор вправе не позднее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t>.10.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года отказаться от указанного договора аренды, заключенного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на определенный срок, в порядке, предусмотренном статьей 450.1 Гражданского кодекса Российской</w:t>
      </w:r>
      <w:proofErr w:type="gramEnd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Федерации. </w:t>
      </w:r>
      <w:proofErr w:type="gramStart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убытки в виде упущенной выгоды, убытки при прекращении договора, предусмотренные статьей 393.1 Гражданского кодекса Российской Федерации, связанные исключительно с досрочным расторжением договора аренды, иные денежные суммы, если в соответствии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с пунктом 3 статьи 310 Гражданского кодекса Российской Федерации договором аренды право арендатора на односторонний отказ от договора было обусловлено необходимостью выплаты определенной денежной суммы арендодателю,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с арендатора не</w:t>
      </w:r>
      <w:proofErr w:type="gramEnd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взимаются, а обеспечительный платеж, если он был предусмотрен договором аренды и уплачен арендодателю,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озврату арендатору не подлежит. </w:t>
      </w:r>
    </w:p>
    <w:p w:rsidR="001E4B43" w:rsidRPr="001E4B43" w:rsidRDefault="001E4B43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Основание: часть 4 ст. 19 Федерального закона от 01.04.2020 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98-ФЗ 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 по вопросам предупреждения и ликвидации чрезвычайных ситуаций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A0DFB" w:rsidRPr="00EA0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A0DFB" w:rsidRPr="001E4B43">
        <w:rPr>
          <w:rFonts w:ascii="Times New Roman" w:eastAsia="Times New Roman" w:hAnsi="Times New Roman"/>
          <w:sz w:val="28"/>
          <w:szCs w:val="28"/>
          <w:lang w:eastAsia="ru-RU"/>
        </w:rPr>
        <w:t>(ред. от 08.06.2020)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4B43" w:rsidRDefault="001E4B43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Арендодатель, являющийся владельцем государственного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или муниципального недвижимого имущества, за исключением земельных участков, указанных в части 6 статьи 19 Федерального закона 98-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ФЗ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, независимо от срока истечения договора аренды недвижимого имущества, заключенного по результатам проведения торгов в отношении недвижимого имущества до принятия в 2020 году органом государственной власти субъекта Российской Федерации в соответствии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со статьей 11 Федерального закона от 21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1994 года 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68-ФЗ</w:t>
      </w:r>
      <w:proofErr w:type="gramEnd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О защите населения и территорий от чрезвычайных ситуаций природного и техногенного характера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о введении режима повышенной готовности или чрезвычайной ситуации на территории субъекта Российской Федерации, не вправе отказать арендатору, надлежащим образом исполнявшему свои обязанности до принятия такого решения, в заключени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в 2020 году дополнительного соглашения к договору аренды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продлении срока аренды на срок до одного года на тех же </w:t>
      </w:r>
      <w:proofErr w:type="gramStart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условиях</w:t>
      </w:r>
      <w:proofErr w:type="gramEnd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иных согласованных сторонами условиях, не ухудшающих положение арендатора. Заключение такого дополнительного соглашения осуществляется без проведения торгов и оценки рыночной стоимости объекта аренды.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E4B43" w:rsidRPr="001E4B43" w:rsidRDefault="001E4B43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Основание: часть 5 ст. 19 Федерального закона от 01.04.2020 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98-ФЗ 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 по вопросам предупреждения и ликвидации чрезвычайных ситуаций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A0DFB" w:rsidRPr="001E4B43">
        <w:rPr>
          <w:rFonts w:ascii="Times New Roman" w:eastAsia="Times New Roman" w:hAnsi="Times New Roman"/>
          <w:sz w:val="28"/>
          <w:szCs w:val="28"/>
          <w:lang w:eastAsia="ru-RU"/>
        </w:rPr>
        <w:t>(ред. от 08.06.2020)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4B43" w:rsidRPr="001E4B43" w:rsidRDefault="001E4B43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4. До 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.03.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2021 арендатор земельного участка, находящегося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государственной или муниципальной собственности, вправе потребовать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от арендодателя заключения дополнительного соглашения к договору аренды такого земельного участка, предусматривающего увеличение срока действия такого договора, независимо от оснований заключения данного договора аренды, наличия или отсутствия задолженности по арендной плате при условии, что:</w:t>
      </w:r>
    </w:p>
    <w:p w:rsidR="001E4B43" w:rsidRPr="001E4B43" w:rsidRDefault="001E4B43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1) договор аренды земельного участка заключен до принятия в 2020 году органом государственной власти субъекта Российской Федерации в соответствии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со статьей 11 Федерального закона от 21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1994 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68-ФЗ 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О защите населения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и территорий от чрезвычайных ситуаций природного и техногенного характера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о введении режима повышенной готовности или чрезвычайной ситуации на территории субъекта Российской Федерации;</w:t>
      </w:r>
      <w:proofErr w:type="gramEnd"/>
    </w:p>
    <w:p w:rsidR="001E4B43" w:rsidRPr="001E4B43" w:rsidRDefault="001E4B43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2) на дату обращения арендатора с указанным требованием срок действия договора аренды земельного участка не истек либо в суд арендодателем не заявлено требование о расторжении такого договора аренды;</w:t>
      </w:r>
    </w:p>
    <w:p w:rsidR="001E4B43" w:rsidRPr="001E4B43" w:rsidRDefault="001E4B43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3) на дату обращения арендатора с указанным требованием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неустраненных</w:t>
      </w:r>
      <w:proofErr w:type="spellEnd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нарушениях законодательства Российской Федерации при использовании такого земельного участка.</w:t>
      </w:r>
    </w:p>
    <w:p w:rsidR="001E4B43" w:rsidRPr="001E4B43" w:rsidRDefault="001E4B43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Срок, на который </w:t>
      </w:r>
      <w:proofErr w:type="gramStart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увеличивается срок действия договора аренды земельного участка в соответствии с дополнительным соглашением определяется</w:t>
      </w:r>
      <w:proofErr w:type="gramEnd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арендатором, но не может превышать срок действия договора аренды земельного участка, согласованный сторонами до его увеличения, или три года, если срок действия договора составляет более чем три года. При этом положения пункта 8 статьи 39.8 Земельного кодекса Российской Федерации не применяются.</w:t>
      </w:r>
    </w:p>
    <w:p w:rsidR="001E4B43" w:rsidRPr="001E4B43" w:rsidRDefault="001E4B43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Арендодатель обязан без проведения торгов заключить указанное дополнительное соглашение в срок не позднее чем в течение пяти рабочих дней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со дня обращения арендатора с требованием о его заключении.</w:t>
      </w:r>
    </w:p>
    <w:p w:rsidR="001E4B43" w:rsidRPr="001E4B43" w:rsidRDefault="001E4B43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Основание: части 6,  7 и 8 ст. 19 Федерального закона от 01.04.2020 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98-ФЗ  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 по вопросам предупреждения и ликвидации чрезвычайных ситуаций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A0DFB" w:rsidRPr="001E4B43">
        <w:rPr>
          <w:rFonts w:ascii="Times New Roman" w:eastAsia="Times New Roman" w:hAnsi="Times New Roman"/>
          <w:sz w:val="28"/>
          <w:szCs w:val="28"/>
          <w:lang w:eastAsia="ru-RU"/>
        </w:rPr>
        <w:t>(ред. от 08.06.2020)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4B43" w:rsidRPr="001E4B43" w:rsidRDefault="001E4B43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36E4" w:rsidRDefault="005E36E4" w:rsidP="00F02510">
      <w:pPr>
        <w:ind w:right="140"/>
        <w:rPr>
          <w:rFonts w:ascii="Times New Roman" w:eastAsia="Times New Roman" w:hAnsi="Times New Roman"/>
          <w:sz w:val="28"/>
          <w:szCs w:val="24"/>
          <w:lang w:eastAsia="ru-RU"/>
        </w:rPr>
      </w:pPr>
    </w:p>
    <w:sectPr w:rsidR="005E36E4" w:rsidSect="00134D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414" w:rsidRDefault="00DA6414" w:rsidP="000D72C2">
      <w:r>
        <w:separator/>
      </w:r>
    </w:p>
  </w:endnote>
  <w:endnote w:type="continuationSeparator" w:id="0">
    <w:p w:rsidR="00DA6414" w:rsidRDefault="00DA6414" w:rsidP="000D7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414" w:rsidRDefault="00DA6414" w:rsidP="000D72C2">
      <w:r>
        <w:separator/>
      </w:r>
    </w:p>
  </w:footnote>
  <w:footnote w:type="continuationSeparator" w:id="0">
    <w:p w:rsidR="00DA6414" w:rsidRDefault="00DA6414" w:rsidP="000D7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0C0"/>
    <w:multiLevelType w:val="multilevel"/>
    <w:tmpl w:val="4C1E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22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D25FB4"/>
    <w:multiLevelType w:val="hybridMultilevel"/>
    <w:tmpl w:val="E9F61F5C"/>
    <w:lvl w:ilvl="0" w:tplc="FB989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8464E9"/>
    <w:multiLevelType w:val="multilevel"/>
    <w:tmpl w:val="7CC048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">
    <w:nsid w:val="5E094775"/>
    <w:multiLevelType w:val="hybridMultilevel"/>
    <w:tmpl w:val="7D103636"/>
    <w:lvl w:ilvl="0" w:tplc="38CEA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C5FB8"/>
    <w:rsid w:val="00014C0B"/>
    <w:rsid w:val="000533B4"/>
    <w:rsid w:val="00060449"/>
    <w:rsid w:val="000638A0"/>
    <w:rsid w:val="00070518"/>
    <w:rsid w:val="000C2336"/>
    <w:rsid w:val="000C3B58"/>
    <w:rsid w:val="000C7935"/>
    <w:rsid w:val="000D72C2"/>
    <w:rsid w:val="00111073"/>
    <w:rsid w:val="00123EA6"/>
    <w:rsid w:val="0013046D"/>
    <w:rsid w:val="00134D67"/>
    <w:rsid w:val="00143F7B"/>
    <w:rsid w:val="001476F4"/>
    <w:rsid w:val="00151BA0"/>
    <w:rsid w:val="001744E8"/>
    <w:rsid w:val="00175286"/>
    <w:rsid w:val="001766C5"/>
    <w:rsid w:val="001A1F2B"/>
    <w:rsid w:val="001E16EF"/>
    <w:rsid w:val="001E4B43"/>
    <w:rsid w:val="002018BC"/>
    <w:rsid w:val="00231FB7"/>
    <w:rsid w:val="00252858"/>
    <w:rsid w:val="002A35C4"/>
    <w:rsid w:val="002A6F2E"/>
    <w:rsid w:val="002A79EB"/>
    <w:rsid w:val="002F5881"/>
    <w:rsid w:val="0031280D"/>
    <w:rsid w:val="00374354"/>
    <w:rsid w:val="003961A6"/>
    <w:rsid w:val="003D3841"/>
    <w:rsid w:val="003E422A"/>
    <w:rsid w:val="00404D51"/>
    <w:rsid w:val="00405A68"/>
    <w:rsid w:val="00420995"/>
    <w:rsid w:val="00427B0F"/>
    <w:rsid w:val="0045560C"/>
    <w:rsid w:val="004654A2"/>
    <w:rsid w:val="004A7DAC"/>
    <w:rsid w:val="004D0D87"/>
    <w:rsid w:val="00501D3E"/>
    <w:rsid w:val="0050281D"/>
    <w:rsid w:val="00523F37"/>
    <w:rsid w:val="005642CA"/>
    <w:rsid w:val="005B2FD2"/>
    <w:rsid w:val="005C4532"/>
    <w:rsid w:val="005E36E4"/>
    <w:rsid w:val="0060600E"/>
    <w:rsid w:val="00606130"/>
    <w:rsid w:val="0063485B"/>
    <w:rsid w:val="00654221"/>
    <w:rsid w:val="0066158B"/>
    <w:rsid w:val="00671B57"/>
    <w:rsid w:val="006923B3"/>
    <w:rsid w:val="006A7B64"/>
    <w:rsid w:val="006B2CDD"/>
    <w:rsid w:val="006E00FC"/>
    <w:rsid w:val="006E0204"/>
    <w:rsid w:val="00720599"/>
    <w:rsid w:val="00736B4F"/>
    <w:rsid w:val="00762E13"/>
    <w:rsid w:val="00790175"/>
    <w:rsid w:val="00791F00"/>
    <w:rsid w:val="0079659E"/>
    <w:rsid w:val="007E5D31"/>
    <w:rsid w:val="00814244"/>
    <w:rsid w:val="008331EB"/>
    <w:rsid w:val="00873278"/>
    <w:rsid w:val="0088599E"/>
    <w:rsid w:val="00886710"/>
    <w:rsid w:val="008B5964"/>
    <w:rsid w:val="008C5FB8"/>
    <w:rsid w:val="008D5DD4"/>
    <w:rsid w:val="008E692B"/>
    <w:rsid w:val="00904934"/>
    <w:rsid w:val="009307BB"/>
    <w:rsid w:val="0093582F"/>
    <w:rsid w:val="00955128"/>
    <w:rsid w:val="00983EFE"/>
    <w:rsid w:val="009918B8"/>
    <w:rsid w:val="009A4391"/>
    <w:rsid w:val="009B10E1"/>
    <w:rsid w:val="009F5AE4"/>
    <w:rsid w:val="00A022FB"/>
    <w:rsid w:val="00A34BAD"/>
    <w:rsid w:val="00A42A1C"/>
    <w:rsid w:val="00A71336"/>
    <w:rsid w:val="00AD18A4"/>
    <w:rsid w:val="00B40DCE"/>
    <w:rsid w:val="00B56745"/>
    <w:rsid w:val="00B76807"/>
    <w:rsid w:val="00BA1305"/>
    <w:rsid w:val="00BE3080"/>
    <w:rsid w:val="00C04C44"/>
    <w:rsid w:val="00C135C9"/>
    <w:rsid w:val="00C2308B"/>
    <w:rsid w:val="00C27318"/>
    <w:rsid w:val="00C4176B"/>
    <w:rsid w:val="00C90A60"/>
    <w:rsid w:val="00C97545"/>
    <w:rsid w:val="00CF6E1A"/>
    <w:rsid w:val="00D00F73"/>
    <w:rsid w:val="00D11F2C"/>
    <w:rsid w:val="00D1410E"/>
    <w:rsid w:val="00D43259"/>
    <w:rsid w:val="00D653C3"/>
    <w:rsid w:val="00DA6414"/>
    <w:rsid w:val="00E16001"/>
    <w:rsid w:val="00E21EE5"/>
    <w:rsid w:val="00E2392C"/>
    <w:rsid w:val="00EA0DFB"/>
    <w:rsid w:val="00EC63E0"/>
    <w:rsid w:val="00EE4421"/>
    <w:rsid w:val="00F02510"/>
    <w:rsid w:val="00F269D0"/>
    <w:rsid w:val="00F30A9C"/>
    <w:rsid w:val="00F600A1"/>
    <w:rsid w:val="00F86588"/>
    <w:rsid w:val="00FB6334"/>
    <w:rsid w:val="00FD7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C2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F5AE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2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72C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D72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72C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E16E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16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6EF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E020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E0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F5A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C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2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72C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D72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72C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E16E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16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6EF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E020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E0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Сергеевна Филиппова</dc:creator>
  <cp:lastModifiedBy>смолявская_лн</cp:lastModifiedBy>
  <cp:revision>3</cp:revision>
  <cp:lastPrinted>2020-09-08T08:04:00Z</cp:lastPrinted>
  <dcterms:created xsi:type="dcterms:W3CDTF">2020-09-16T09:00:00Z</dcterms:created>
  <dcterms:modified xsi:type="dcterms:W3CDTF">2020-09-16T09:13:00Z</dcterms:modified>
</cp:coreProperties>
</file>