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596BF" w14:textId="081273F2" w:rsidR="00661EC2" w:rsidRPr="00165F50" w:rsidRDefault="00661EC2" w:rsidP="00107D5F">
      <w:pPr>
        <w:tabs>
          <w:tab w:val="left" w:pos="709"/>
        </w:tabs>
        <w:ind w:right="-1"/>
        <w:jc w:val="center"/>
        <w:rPr>
          <w:caps/>
          <w:spacing w:val="40"/>
          <w:sz w:val="24"/>
          <w:szCs w:val="24"/>
          <w:lang w:val="en-US"/>
        </w:rPr>
      </w:pPr>
    </w:p>
    <w:p w14:paraId="1CD4FC8C" w14:textId="77777777" w:rsidR="00661EC2" w:rsidRPr="00165F50" w:rsidRDefault="00661EC2" w:rsidP="00107D5F">
      <w:pPr>
        <w:tabs>
          <w:tab w:val="left" w:pos="709"/>
        </w:tabs>
        <w:ind w:right="-1"/>
        <w:jc w:val="center"/>
        <w:rPr>
          <w:caps/>
          <w:spacing w:val="40"/>
          <w:sz w:val="24"/>
          <w:szCs w:val="24"/>
          <w:lang w:val="en-US"/>
        </w:rPr>
      </w:pPr>
    </w:p>
    <w:p w14:paraId="696027AF" w14:textId="77777777" w:rsidR="00165F50" w:rsidRPr="00165F50" w:rsidRDefault="00165F50" w:rsidP="00521E8B">
      <w:pPr>
        <w:tabs>
          <w:tab w:val="left" w:pos="0"/>
          <w:tab w:val="left" w:pos="142"/>
          <w:tab w:val="left" w:pos="851"/>
          <w:tab w:val="left" w:pos="1134"/>
        </w:tabs>
        <w:jc w:val="center"/>
        <w:rPr>
          <w:b/>
          <w:sz w:val="24"/>
          <w:szCs w:val="24"/>
        </w:rPr>
      </w:pPr>
    </w:p>
    <w:p w14:paraId="46F6C655" w14:textId="77777777" w:rsidR="00165F50" w:rsidRPr="00165F50" w:rsidRDefault="00165F50" w:rsidP="00165F50">
      <w:pPr>
        <w:ind w:left="-720"/>
        <w:jc w:val="center"/>
        <w:rPr>
          <w:sz w:val="24"/>
          <w:szCs w:val="24"/>
        </w:rPr>
      </w:pPr>
      <w:r w:rsidRPr="00165F50">
        <w:rPr>
          <w:sz w:val="24"/>
          <w:szCs w:val="24"/>
        </w:rPr>
        <w:t>МЕСТНАЯ АДМИНИСТРАЦИЯ МУНИЦИПАЛЬНОГО ОБРАЗОВАНИЯ</w:t>
      </w:r>
    </w:p>
    <w:p w14:paraId="0423864C" w14:textId="77777777" w:rsidR="00165F50" w:rsidRPr="00165F50" w:rsidRDefault="00165F50" w:rsidP="00165F50">
      <w:pPr>
        <w:ind w:left="-720"/>
        <w:jc w:val="center"/>
        <w:rPr>
          <w:sz w:val="24"/>
          <w:szCs w:val="24"/>
        </w:rPr>
      </w:pPr>
      <w:r w:rsidRPr="00165F50">
        <w:rPr>
          <w:sz w:val="24"/>
          <w:szCs w:val="24"/>
        </w:rPr>
        <w:t xml:space="preserve">БОЛЬШЕИЖОРСКОЕ ГОРОДСКОЕ ПОСЕЛЕНИЕ  МО </w:t>
      </w:r>
      <w:proofErr w:type="gramStart"/>
      <w:r w:rsidRPr="00165F50">
        <w:rPr>
          <w:sz w:val="24"/>
          <w:szCs w:val="24"/>
        </w:rPr>
        <w:t>ЛОМОНОСОВСКИЙ</w:t>
      </w:r>
      <w:proofErr w:type="gramEnd"/>
    </w:p>
    <w:p w14:paraId="61E3B5CC" w14:textId="77777777" w:rsidR="00165F50" w:rsidRPr="00165F50" w:rsidRDefault="00165F50" w:rsidP="00165F50">
      <w:pPr>
        <w:ind w:left="-720"/>
        <w:jc w:val="center"/>
        <w:rPr>
          <w:sz w:val="24"/>
          <w:szCs w:val="24"/>
        </w:rPr>
      </w:pPr>
      <w:r w:rsidRPr="00165F50">
        <w:rPr>
          <w:sz w:val="24"/>
          <w:szCs w:val="24"/>
        </w:rPr>
        <w:t>МУНИЦИПАЛЬНЫЙ РАЙОН ЛЕНИНГРАДСКОЙ  ОБЛАСТИ</w:t>
      </w:r>
    </w:p>
    <w:p w14:paraId="77C2490B" w14:textId="77777777" w:rsidR="00165F50" w:rsidRPr="00165F50" w:rsidRDefault="00165F50" w:rsidP="00165F50">
      <w:pPr>
        <w:ind w:left="-540"/>
        <w:jc w:val="center"/>
        <w:rPr>
          <w:sz w:val="24"/>
          <w:szCs w:val="24"/>
        </w:rPr>
      </w:pPr>
    </w:p>
    <w:p w14:paraId="73792773" w14:textId="77777777" w:rsidR="00165F50" w:rsidRPr="00165F50" w:rsidRDefault="00165F50" w:rsidP="00165F50">
      <w:pPr>
        <w:ind w:left="-1620"/>
        <w:jc w:val="center"/>
        <w:rPr>
          <w:sz w:val="24"/>
          <w:szCs w:val="24"/>
        </w:rPr>
      </w:pPr>
      <w:r w:rsidRPr="00165F50">
        <w:rPr>
          <w:sz w:val="24"/>
          <w:szCs w:val="24"/>
        </w:rPr>
        <w:t>ПОСТАНОВЛЕНИЕ</w:t>
      </w:r>
    </w:p>
    <w:p w14:paraId="09EB5BBE" w14:textId="77777777" w:rsidR="00165F50" w:rsidRPr="00165F50" w:rsidRDefault="00165F50" w:rsidP="00165F50">
      <w:pPr>
        <w:ind w:left="-1620"/>
        <w:jc w:val="center"/>
        <w:rPr>
          <w:sz w:val="24"/>
          <w:szCs w:val="24"/>
        </w:rPr>
      </w:pPr>
    </w:p>
    <w:p w14:paraId="28DF6035" w14:textId="77777777" w:rsidR="00165F50" w:rsidRPr="00165F50" w:rsidRDefault="00165F50" w:rsidP="00521E8B">
      <w:pPr>
        <w:tabs>
          <w:tab w:val="left" w:pos="0"/>
          <w:tab w:val="left" w:pos="142"/>
          <w:tab w:val="left" w:pos="851"/>
          <w:tab w:val="left" w:pos="1134"/>
        </w:tabs>
        <w:jc w:val="center"/>
        <w:rPr>
          <w:b/>
          <w:sz w:val="24"/>
          <w:szCs w:val="24"/>
        </w:rPr>
      </w:pPr>
    </w:p>
    <w:p w14:paraId="1C7A9FDB" w14:textId="77777777" w:rsidR="00165F50" w:rsidRPr="00165F50" w:rsidRDefault="00165F50" w:rsidP="00521E8B">
      <w:pPr>
        <w:tabs>
          <w:tab w:val="left" w:pos="0"/>
          <w:tab w:val="left" w:pos="142"/>
          <w:tab w:val="left" w:pos="851"/>
          <w:tab w:val="left" w:pos="1134"/>
        </w:tabs>
        <w:jc w:val="center"/>
        <w:rPr>
          <w:b/>
          <w:sz w:val="24"/>
          <w:szCs w:val="24"/>
        </w:rPr>
      </w:pPr>
    </w:p>
    <w:p w14:paraId="27535CCB" w14:textId="0C445814" w:rsidR="00165F50" w:rsidRPr="00312BB9" w:rsidRDefault="00165F50" w:rsidP="00165F50">
      <w:pPr>
        <w:tabs>
          <w:tab w:val="left" w:pos="0"/>
          <w:tab w:val="left" w:pos="142"/>
          <w:tab w:val="left" w:pos="851"/>
          <w:tab w:val="left" w:pos="1134"/>
        </w:tabs>
        <w:rPr>
          <w:sz w:val="24"/>
          <w:szCs w:val="24"/>
        </w:rPr>
      </w:pPr>
      <w:r w:rsidRPr="00312BB9">
        <w:rPr>
          <w:sz w:val="24"/>
          <w:szCs w:val="24"/>
        </w:rPr>
        <w:t xml:space="preserve">№ </w:t>
      </w:r>
      <w:r w:rsidR="00312BB9" w:rsidRPr="00312BB9">
        <w:rPr>
          <w:sz w:val="24"/>
          <w:szCs w:val="24"/>
        </w:rPr>
        <w:t>91</w:t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</w:r>
      <w:r w:rsidRPr="00312BB9">
        <w:rPr>
          <w:sz w:val="24"/>
          <w:szCs w:val="24"/>
        </w:rPr>
        <w:tab/>
        <w:t>«27» августа 2018 года</w:t>
      </w:r>
    </w:p>
    <w:p w14:paraId="441B8F1E" w14:textId="77777777" w:rsidR="00165F50" w:rsidRPr="00165F50" w:rsidRDefault="00165F50" w:rsidP="00521E8B">
      <w:pPr>
        <w:tabs>
          <w:tab w:val="left" w:pos="0"/>
          <w:tab w:val="left" w:pos="142"/>
          <w:tab w:val="left" w:pos="851"/>
          <w:tab w:val="left" w:pos="1134"/>
        </w:tabs>
        <w:jc w:val="center"/>
        <w:rPr>
          <w:b/>
          <w:sz w:val="24"/>
          <w:szCs w:val="24"/>
        </w:rPr>
      </w:pPr>
    </w:p>
    <w:p w14:paraId="704E54A7" w14:textId="77777777" w:rsidR="00165F50" w:rsidRPr="00165F50" w:rsidRDefault="00165F50" w:rsidP="00521E8B">
      <w:pPr>
        <w:tabs>
          <w:tab w:val="left" w:pos="0"/>
          <w:tab w:val="left" w:pos="142"/>
          <w:tab w:val="left" w:pos="851"/>
          <w:tab w:val="left" w:pos="1134"/>
        </w:tabs>
        <w:jc w:val="center"/>
        <w:rPr>
          <w:b/>
          <w:sz w:val="24"/>
          <w:szCs w:val="24"/>
        </w:rPr>
      </w:pPr>
    </w:p>
    <w:p w14:paraId="7D7D404A" w14:textId="77777777" w:rsidR="00312BB9" w:rsidRDefault="00521E8B" w:rsidP="00312BB9">
      <w:pPr>
        <w:tabs>
          <w:tab w:val="left" w:pos="0"/>
          <w:tab w:val="left" w:pos="142"/>
          <w:tab w:val="left" w:pos="851"/>
          <w:tab w:val="left" w:pos="1134"/>
        </w:tabs>
        <w:rPr>
          <w:b/>
          <w:sz w:val="24"/>
          <w:szCs w:val="24"/>
        </w:rPr>
      </w:pPr>
      <w:r w:rsidRPr="00165F50">
        <w:rPr>
          <w:b/>
          <w:sz w:val="24"/>
          <w:szCs w:val="24"/>
        </w:rPr>
        <w:t xml:space="preserve">Об утверждении Порядка </w:t>
      </w:r>
      <w:r w:rsidR="00582E8F" w:rsidRPr="00165F50">
        <w:rPr>
          <w:b/>
          <w:sz w:val="24"/>
          <w:szCs w:val="24"/>
        </w:rPr>
        <w:t xml:space="preserve">реализации мероприятий </w:t>
      </w:r>
    </w:p>
    <w:p w14:paraId="4250E117" w14:textId="77777777" w:rsidR="00312BB9" w:rsidRDefault="00582E8F" w:rsidP="00312BB9">
      <w:pPr>
        <w:tabs>
          <w:tab w:val="left" w:pos="0"/>
          <w:tab w:val="left" w:pos="142"/>
          <w:tab w:val="left" w:pos="851"/>
          <w:tab w:val="left" w:pos="1134"/>
        </w:tabs>
        <w:rPr>
          <w:b/>
          <w:sz w:val="24"/>
          <w:szCs w:val="24"/>
        </w:rPr>
      </w:pPr>
      <w:r w:rsidRPr="00165F50">
        <w:rPr>
          <w:b/>
          <w:sz w:val="24"/>
          <w:szCs w:val="24"/>
        </w:rPr>
        <w:t xml:space="preserve">по внеочередному предоставлению жилых помещений </w:t>
      </w:r>
    </w:p>
    <w:p w14:paraId="0016C9A9" w14:textId="77777777" w:rsidR="00312BB9" w:rsidRDefault="00582E8F" w:rsidP="00312BB9">
      <w:pPr>
        <w:tabs>
          <w:tab w:val="left" w:pos="0"/>
          <w:tab w:val="left" w:pos="142"/>
          <w:tab w:val="left" w:pos="851"/>
          <w:tab w:val="left" w:pos="1134"/>
        </w:tabs>
        <w:rPr>
          <w:b/>
          <w:sz w:val="24"/>
          <w:szCs w:val="24"/>
        </w:rPr>
      </w:pPr>
      <w:r w:rsidRPr="00165F50">
        <w:rPr>
          <w:b/>
          <w:sz w:val="24"/>
          <w:szCs w:val="24"/>
        </w:rPr>
        <w:t xml:space="preserve">отдельным категориям граждан, страдающих тяжёлыми формами </w:t>
      </w:r>
    </w:p>
    <w:p w14:paraId="31ED0C53" w14:textId="79CC08EE" w:rsidR="00447CBF" w:rsidRPr="00165F50" w:rsidRDefault="00582E8F" w:rsidP="00312BB9">
      <w:pPr>
        <w:tabs>
          <w:tab w:val="left" w:pos="0"/>
          <w:tab w:val="left" w:pos="142"/>
          <w:tab w:val="left" w:pos="851"/>
          <w:tab w:val="left" w:pos="1134"/>
        </w:tabs>
        <w:rPr>
          <w:sz w:val="24"/>
          <w:szCs w:val="24"/>
        </w:rPr>
      </w:pPr>
      <w:r w:rsidRPr="00165F50">
        <w:rPr>
          <w:b/>
          <w:sz w:val="24"/>
          <w:szCs w:val="24"/>
        </w:rPr>
        <w:t xml:space="preserve">хронических заболеваний и проживающих на территории муниципального образования </w:t>
      </w:r>
      <w:proofErr w:type="spellStart"/>
      <w:r w:rsidR="00165F50">
        <w:rPr>
          <w:b/>
          <w:sz w:val="24"/>
          <w:szCs w:val="24"/>
        </w:rPr>
        <w:t>Большеижорское</w:t>
      </w:r>
      <w:proofErr w:type="spellEnd"/>
      <w:r w:rsidR="00165F50">
        <w:rPr>
          <w:b/>
          <w:sz w:val="24"/>
          <w:szCs w:val="24"/>
        </w:rPr>
        <w:t xml:space="preserve"> городское поселение Ломоносовского муниц</w:t>
      </w:r>
      <w:r w:rsidR="00312BB9">
        <w:rPr>
          <w:b/>
          <w:sz w:val="24"/>
          <w:szCs w:val="24"/>
        </w:rPr>
        <w:t>и</w:t>
      </w:r>
      <w:r w:rsidR="00165F50">
        <w:rPr>
          <w:b/>
          <w:sz w:val="24"/>
          <w:szCs w:val="24"/>
        </w:rPr>
        <w:t>пального района Ленинградской области</w:t>
      </w:r>
    </w:p>
    <w:p w14:paraId="6DFE8A91" w14:textId="77777777" w:rsidR="00447CBF" w:rsidRPr="00165F50" w:rsidRDefault="00447CBF" w:rsidP="00447CBF">
      <w:pPr>
        <w:tabs>
          <w:tab w:val="left" w:pos="0"/>
          <w:tab w:val="left" w:pos="142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5916C247" w14:textId="77777777" w:rsidR="00447CBF" w:rsidRPr="00165F50" w:rsidRDefault="00447CBF" w:rsidP="00447CBF">
      <w:pPr>
        <w:tabs>
          <w:tab w:val="left" w:pos="0"/>
          <w:tab w:val="left" w:pos="142"/>
          <w:tab w:val="left" w:pos="851"/>
          <w:tab w:val="left" w:pos="1134"/>
        </w:tabs>
        <w:jc w:val="both"/>
        <w:rPr>
          <w:sz w:val="24"/>
          <w:szCs w:val="24"/>
        </w:rPr>
      </w:pPr>
    </w:p>
    <w:p w14:paraId="59280352" w14:textId="34EA9199" w:rsidR="00447CBF" w:rsidRPr="00165F50" w:rsidRDefault="00224873" w:rsidP="00F95DCD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165F50">
        <w:rPr>
          <w:color w:val="000000"/>
          <w:sz w:val="24"/>
          <w:szCs w:val="24"/>
        </w:rPr>
        <w:t>В соответствии с Жилищным кодексом РФ,</w:t>
      </w:r>
      <w:r w:rsidR="00A5597A">
        <w:rPr>
          <w:color w:val="000000"/>
          <w:sz w:val="24"/>
          <w:szCs w:val="24"/>
        </w:rPr>
        <w:t xml:space="preserve"> Постановлением </w:t>
      </w:r>
      <w:r w:rsidR="00A5597A" w:rsidRPr="00165F50">
        <w:rPr>
          <w:sz w:val="24"/>
          <w:szCs w:val="24"/>
        </w:rPr>
        <w:t>Правительств</w:t>
      </w:r>
      <w:r w:rsidR="00A5597A">
        <w:rPr>
          <w:sz w:val="24"/>
          <w:szCs w:val="24"/>
        </w:rPr>
        <w:t>а</w:t>
      </w:r>
      <w:r w:rsidR="00A5597A" w:rsidRPr="00165F50">
        <w:rPr>
          <w:sz w:val="24"/>
          <w:szCs w:val="24"/>
        </w:rPr>
        <w:t xml:space="preserve"> Российской Федерации, дающих право на внеочередное предоставление жилых помещений по договорам социального найма, в рамках подпрограммы "Улучшение жилищных условий граждан" муниципальной программы "Обеспечение качественным жильем"</w:t>
      </w:r>
      <w:r w:rsidR="00A5597A">
        <w:rPr>
          <w:sz w:val="24"/>
          <w:szCs w:val="24"/>
        </w:rPr>
        <w:t xml:space="preserve"> </w:t>
      </w:r>
      <w:r w:rsidR="00165F50">
        <w:rPr>
          <w:color w:val="000000"/>
          <w:sz w:val="24"/>
          <w:szCs w:val="24"/>
        </w:rPr>
        <w:t xml:space="preserve">и приказами Минздрава России от 29.11.2012 года № 987н </w:t>
      </w:r>
      <w:r w:rsidR="00CB23FE">
        <w:rPr>
          <w:color w:val="000000"/>
          <w:sz w:val="24"/>
          <w:szCs w:val="24"/>
        </w:rPr>
        <w:t xml:space="preserve"> «Об утверждении перечня тяжелых форм хронических заболеваний, при которых невозможно совместное проживание граждан в одной квартире, от 30.11.2012 года</w:t>
      </w:r>
      <w:proofErr w:type="gramEnd"/>
      <w:r w:rsidR="00CB23FE">
        <w:rPr>
          <w:color w:val="000000"/>
          <w:sz w:val="24"/>
          <w:szCs w:val="24"/>
        </w:rPr>
        <w:t xml:space="preserve"> № 991н «Об утверждении перечня заболеваний, дающих инвалидам, страдающим ими, право на дополнительную площадь»  </w:t>
      </w:r>
      <w:r w:rsidR="00447CBF" w:rsidRPr="00165F50">
        <w:rPr>
          <w:color w:val="000000"/>
          <w:spacing w:val="20"/>
          <w:sz w:val="24"/>
          <w:szCs w:val="24"/>
        </w:rPr>
        <w:t>постановляет:</w:t>
      </w:r>
    </w:p>
    <w:p w14:paraId="6F143F59" w14:textId="77777777" w:rsidR="00447CBF" w:rsidRPr="00165F50" w:rsidRDefault="00447CBF" w:rsidP="00D2623E">
      <w:pPr>
        <w:tabs>
          <w:tab w:val="left" w:pos="0"/>
          <w:tab w:val="left" w:pos="4035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ab/>
      </w:r>
    </w:p>
    <w:p w14:paraId="76CF1C02" w14:textId="21C9788F" w:rsidR="00D07AEA" w:rsidRPr="00CB23FE" w:rsidRDefault="00CB23FE" w:rsidP="00CB23FE">
      <w:pPr>
        <w:tabs>
          <w:tab w:val="left" w:pos="0"/>
          <w:tab w:val="left" w:pos="142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</w:t>
      </w:r>
      <w:r w:rsidR="00447CBF" w:rsidRPr="00CB23FE">
        <w:rPr>
          <w:sz w:val="24"/>
          <w:szCs w:val="24"/>
        </w:rPr>
        <w:t xml:space="preserve">Утвердить </w:t>
      </w:r>
      <w:r w:rsidR="00521E8B" w:rsidRPr="00CB23FE">
        <w:rPr>
          <w:sz w:val="24"/>
          <w:szCs w:val="24"/>
        </w:rPr>
        <w:t xml:space="preserve">Порядок </w:t>
      </w:r>
      <w:r w:rsidR="00582E8F" w:rsidRPr="00CB23FE">
        <w:rPr>
          <w:sz w:val="24"/>
          <w:szCs w:val="24"/>
        </w:rPr>
        <w:t xml:space="preserve">реализации мероприятий по внеочередному предоставлению жилых помещений отдельным категориям граждан, страдающих тяжёлыми формами хронических заболеваний и проживающих на территории муниципального образования </w:t>
      </w:r>
      <w:proofErr w:type="spellStart"/>
      <w:r w:rsidRPr="00CB23FE">
        <w:rPr>
          <w:sz w:val="24"/>
          <w:szCs w:val="24"/>
        </w:rPr>
        <w:t>Большеижорское</w:t>
      </w:r>
      <w:proofErr w:type="spellEnd"/>
      <w:r w:rsidRPr="00CB23FE">
        <w:rPr>
          <w:sz w:val="24"/>
          <w:szCs w:val="24"/>
        </w:rPr>
        <w:t xml:space="preserve"> городское поселение Ломоносовского муниц</w:t>
      </w:r>
      <w:r w:rsidR="00312BB9">
        <w:rPr>
          <w:sz w:val="24"/>
          <w:szCs w:val="24"/>
        </w:rPr>
        <w:t>и</w:t>
      </w:r>
      <w:r w:rsidRPr="00CB23FE">
        <w:rPr>
          <w:sz w:val="24"/>
          <w:szCs w:val="24"/>
        </w:rPr>
        <w:t>пального района Ленинградской области</w:t>
      </w:r>
      <w:r w:rsidRPr="00CB23FE">
        <w:rPr>
          <w:sz w:val="24"/>
          <w:szCs w:val="24"/>
        </w:rPr>
        <w:t xml:space="preserve"> </w:t>
      </w:r>
      <w:r w:rsidR="00447CBF" w:rsidRPr="00CB23FE">
        <w:rPr>
          <w:sz w:val="24"/>
          <w:szCs w:val="24"/>
        </w:rPr>
        <w:t>согласно приложению</w:t>
      </w:r>
      <w:r w:rsidR="009A38EF" w:rsidRPr="00CB23FE">
        <w:rPr>
          <w:sz w:val="24"/>
          <w:szCs w:val="24"/>
        </w:rPr>
        <w:t>,</w:t>
      </w:r>
      <w:r w:rsidR="00447CBF" w:rsidRPr="00CB23FE">
        <w:rPr>
          <w:sz w:val="24"/>
          <w:szCs w:val="24"/>
        </w:rPr>
        <w:t xml:space="preserve"> к настоящему постановлению.</w:t>
      </w:r>
    </w:p>
    <w:p w14:paraId="73FB60BA" w14:textId="0AF44AB2" w:rsidR="00CB23FE" w:rsidRPr="00CB23FE" w:rsidRDefault="00CB23FE" w:rsidP="00CB23FE">
      <w:pPr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Pr="00CB23FE">
        <w:rPr>
          <w:sz w:val="24"/>
          <w:szCs w:val="24"/>
        </w:rPr>
        <w:t xml:space="preserve">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Pr="00CB23FE">
        <w:rPr>
          <w:sz w:val="24"/>
          <w:szCs w:val="24"/>
        </w:rPr>
        <w:t>Большеижорское</w:t>
      </w:r>
      <w:proofErr w:type="spellEnd"/>
      <w:r w:rsidRPr="00CB23FE">
        <w:rPr>
          <w:sz w:val="24"/>
          <w:szCs w:val="24"/>
        </w:rPr>
        <w:t xml:space="preserve"> городское поселение.</w:t>
      </w:r>
    </w:p>
    <w:p w14:paraId="1F3A4607" w14:textId="3D35731C" w:rsidR="00CB23FE" w:rsidRPr="00CB23FE" w:rsidRDefault="00CB23FE" w:rsidP="00CB23FE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CB23FE">
        <w:rPr>
          <w:sz w:val="24"/>
          <w:szCs w:val="24"/>
        </w:rPr>
        <w:t xml:space="preserve">3.  </w:t>
      </w:r>
      <w:proofErr w:type="gramStart"/>
      <w:r w:rsidRPr="00CB23FE">
        <w:rPr>
          <w:sz w:val="24"/>
          <w:szCs w:val="24"/>
        </w:rPr>
        <w:t>Контроль за</w:t>
      </w:r>
      <w:proofErr w:type="gramEnd"/>
      <w:r w:rsidRPr="00CB23FE">
        <w:rPr>
          <w:sz w:val="24"/>
          <w:szCs w:val="24"/>
        </w:rPr>
        <w:t xml:space="preserve"> исполнением настоящего постановления возлагаю на заместителя главы администрации МО </w:t>
      </w:r>
      <w:proofErr w:type="spellStart"/>
      <w:r w:rsidRPr="00CB23FE">
        <w:rPr>
          <w:sz w:val="24"/>
          <w:szCs w:val="24"/>
        </w:rPr>
        <w:t>Большеижорское</w:t>
      </w:r>
      <w:proofErr w:type="spellEnd"/>
      <w:r w:rsidRPr="00CB23FE">
        <w:rPr>
          <w:sz w:val="24"/>
          <w:szCs w:val="24"/>
        </w:rPr>
        <w:t xml:space="preserve"> городское поселение </w:t>
      </w:r>
      <w:proofErr w:type="spellStart"/>
      <w:r w:rsidRPr="00CB23FE">
        <w:rPr>
          <w:sz w:val="24"/>
          <w:szCs w:val="24"/>
        </w:rPr>
        <w:t>Купко</w:t>
      </w:r>
      <w:proofErr w:type="spellEnd"/>
      <w:r w:rsidRPr="00CB23FE">
        <w:rPr>
          <w:sz w:val="24"/>
          <w:szCs w:val="24"/>
        </w:rPr>
        <w:t xml:space="preserve"> О.П..</w:t>
      </w:r>
    </w:p>
    <w:p w14:paraId="4B8CB3D6" w14:textId="4887DD1C" w:rsidR="002D371B" w:rsidRPr="00165F50" w:rsidRDefault="002D371B" w:rsidP="00CB23FE">
      <w:pPr>
        <w:jc w:val="both"/>
        <w:rPr>
          <w:sz w:val="24"/>
          <w:szCs w:val="24"/>
        </w:rPr>
      </w:pPr>
    </w:p>
    <w:p w14:paraId="6FDBF0DB" w14:textId="77777777" w:rsidR="00D054FA" w:rsidRPr="00165F50" w:rsidRDefault="00D054FA" w:rsidP="00D2623E">
      <w:pPr>
        <w:tabs>
          <w:tab w:val="left" w:pos="851"/>
          <w:tab w:val="left" w:pos="993"/>
        </w:tabs>
        <w:ind w:firstLine="709"/>
        <w:jc w:val="both"/>
        <w:rPr>
          <w:bCs/>
          <w:kern w:val="32"/>
          <w:sz w:val="24"/>
          <w:szCs w:val="24"/>
        </w:rPr>
      </w:pPr>
    </w:p>
    <w:p w14:paraId="63B3F2C6" w14:textId="77777777" w:rsidR="00D054FA" w:rsidRPr="00165F50" w:rsidRDefault="00D054FA" w:rsidP="00D2623E">
      <w:pPr>
        <w:tabs>
          <w:tab w:val="left" w:pos="993"/>
        </w:tabs>
        <w:jc w:val="both"/>
        <w:rPr>
          <w:bCs/>
          <w:kern w:val="32"/>
          <w:sz w:val="24"/>
          <w:szCs w:val="24"/>
        </w:rPr>
      </w:pPr>
    </w:p>
    <w:p w14:paraId="02BE86C4" w14:textId="77777777" w:rsidR="00CB23FE" w:rsidRPr="00CB23FE" w:rsidRDefault="00CB23FE" w:rsidP="00CB23FE">
      <w:pPr>
        <w:widowControl w:val="0"/>
        <w:rPr>
          <w:sz w:val="24"/>
          <w:szCs w:val="24"/>
        </w:rPr>
      </w:pPr>
      <w:r w:rsidRPr="00CB23FE">
        <w:rPr>
          <w:sz w:val="24"/>
          <w:szCs w:val="24"/>
        </w:rPr>
        <w:t>Глава администрации МО</w:t>
      </w:r>
    </w:p>
    <w:p w14:paraId="6244BDAE" w14:textId="77777777" w:rsidR="00CB23FE" w:rsidRPr="00CB23FE" w:rsidRDefault="00CB23FE" w:rsidP="00CB23FE">
      <w:pPr>
        <w:widowControl w:val="0"/>
        <w:rPr>
          <w:sz w:val="24"/>
          <w:szCs w:val="24"/>
        </w:rPr>
      </w:pPr>
      <w:proofErr w:type="spellStart"/>
      <w:r w:rsidRPr="00CB23FE">
        <w:rPr>
          <w:sz w:val="24"/>
          <w:szCs w:val="24"/>
        </w:rPr>
        <w:t>Большеижорское</w:t>
      </w:r>
      <w:proofErr w:type="spellEnd"/>
      <w:r w:rsidRPr="00CB23FE">
        <w:rPr>
          <w:sz w:val="24"/>
          <w:szCs w:val="24"/>
        </w:rPr>
        <w:t xml:space="preserve"> городское поселение</w:t>
      </w:r>
      <w:r w:rsidRPr="00CB23FE">
        <w:rPr>
          <w:sz w:val="24"/>
          <w:szCs w:val="24"/>
        </w:rPr>
        <w:tab/>
      </w:r>
      <w:r w:rsidRPr="00CB23FE">
        <w:rPr>
          <w:sz w:val="24"/>
          <w:szCs w:val="24"/>
        </w:rPr>
        <w:tab/>
      </w:r>
      <w:r w:rsidRPr="00CB23FE">
        <w:rPr>
          <w:sz w:val="24"/>
          <w:szCs w:val="24"/>
        </w:rPr>
        <w:tab/>
      </w:r>
      <w:r w:rsidRPr="00CB23FE">
        <w:rPr>
          <w:sz w:val="24"/>
          <w:szCs w:val="24"/>
        </w:rPr>
        <w:tab/>
      </w:r>
      <w:r w:rsidRPr="00CB23FE">
        <w:rPr>
          <w:sz w:val="24"/>
          <w:szCs w:val="24"/>
        </w:rPr>
        <w:tab/>
      </w:r>
      <w:r w:rsidRPr="00CB23FE">
        <w:rPr>
          <w:sz w:val="24"/>
          <w:szCs w:val="24"/>
        </w:rPr>
        <w:tab/>
      </w:r>
      <w:proofErr w:type="spellStart"/>
      <w:r w:rsidRPr="00CB23FE">
        <w:rPr>
          <w:sz w:val="24"/>
          <w:szCs w:val="24"/>
        </w:rPr>
        <w:t>Г.А.Воронов</w:t>
      </w:r>
      <w:proofErr w:type="spellEnd"/>
    </w:p>
    <w:p w14:paraId="182202B8" w14:textId="77777777" w:rsidR="001F561F" w:rsidRPr="00CB23FE" w:rsidRDefault="001F561F" w:rsidP="00D63CF1">
      <w:pPr>
        <w:tabs>
          <w:tab w:val="left" w:pos="5387"/>
          <w:tab w:val="left" w:pos="7560"/>
        </w:tabs>
        <w:rPr>
          <w:sz w:val="24"/>
          <w:szCs w:val="24"/>
        </w:rPr>
        <w:sectPr w:rsidR="001F561F" w:rsidRPr="00CB23FE" w:rsidSect="00950BFE">
          <w:pgSz w:w="11907" w:h="16840" w:code="9"/>
          <w:pgMar w:top="1134" w:right="567" w:bottom="992" w:left="1701" w:header="720" w:footer="720" w:gutter="0"/>
          <w:cols w:space="720"/>
          <w:titlePg/>
          <w:docGrid w:linePitch="272"/>
        </w:sectPr>
      </w:pPr>
    </w:p>
    <w:p w14:paraId="5014A77A" w14:textId="77777777" w:rsidR="00903D8B" w:rsidRPr="00312BB9" w:rsidRDefault="00903D8B" w:rsidP="00312BB9">
      <w:pPr>
        <w:tabs>
          <w:tab w:val="left" w:pos="6120"/>
          <w:tab w:val="left" w:pos="6300"/>
          <w:tab w:val="left" w:pos="6480"/>
        </w:tabs>
        <w:ind w:left="5670"/>
        <w:jc w:val="right"/>
        <w:rPr>
          <w:sz w:val="24"/>
          <w:szCs w:val="24"/>
        </w:rPr>
      </w:pPr>
      <w:r w:rsidRPr="00312BB9">
        <w:rPr>
          <w:sz w:val="24"/>
          <w:szCs w:val="24"/>
        </w:rPr>
        <w:lastRenderedPageBreak/>
        <w:t>УТВЕРЖДЁН</w:t>
      </w:r>
    </w:p>
    <w:p w14:paraId="4DE5F387" w14:textId="40B0D7BD" w:rsidR="00312BB9" w:rsidRPr="00312BB9" w:rsidRDefault="00312BB9" w:rsidP="00312BB9">
      <w:pPr>
        <w:pStyle w:val="ConsPlusNormal"/>
        <w:ind w:left="5670"/>
        <w:jc w:val="right"/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</w:pPr>
      <w:r w:rsidRPr="00312BB9"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 постановлением администрации</w:t>
      </w:r>
    </w:p>
    <w:p w14:paraId="09BC52AB" w14:textId="77777777" w:rsidR="00312BB9" w:rsidRPr="00312BB9" w:rsidRDefault="00312BB9" w:rsidP="00312BB9">
      <w:pPr>
        <w:widowControl w:val="0"/>
        <w:ind w:left="4956" w:firstLine="708"/>
        <w:jc w:val="right"/>
        <w:rPr>
          <w:sz w:val="18"/>
          <w:szCs w:val="18"/>
        </w:rPr>
      </w:pPr>
      <w:r w:rsidRPr="00312BB9">
        <w:rPr>
          <w:sz w:val="18"/>
          <w:szCs w:val="18"/>
        </w:rPr>
        <w:t xml:space="preserve">муниципального образования </w:t>
      </w:r>
    </w:p>
    <w:p w14:paraId="18BC2EAF" w14:textId="77777777" w:rsidR="00312BB9" w:rsidRPr="00312BB9" w:rsidRDefault="00312BB9" w:rsidP="00312BB9">
      <w:pPr>
        <w:widowControl w:val="0"/>
        <w:ind w:left="5664"/>
        <w:jc w:val="right"/>
        <w:rPr>
          <w:rStyle w:val="af8"/>
          <w:i w:val="0"/>
          <w:color w:val="auto"/>
          <w:sz w:val="18"/>
          <w:szCs w:val="18"/>
        </w:rPr>
      </w:pPr>
      <w:proofErr w:type="spellStart"/>
      <w:r w:rsidRPr="00312BB9">
        <w:rPr>
          <w:sz w:val="18"/>
          <w:szCs w:val="18"/>
        </w:rPr>
        <w:t>Большеижорское</w:t>
      </w:r>
      <w:proofErr w:type="spellEnd"/>
      <w:r w:rsidRPr="00312BB9">
        <w:rPr>
          <w:sz w:val="18"/>
          <w:szCs w:val="18"/>
        </w:rPr>
        <w:t xml:space="preserve"> городское поселение Ломоносовского муниципального района Ленинградской области</w:t>
      </w:r>
    </w:p>
    <w:p w14:paraId="0657AAC5" w14:textId="03B62384" w:rsidR="00312BB9" w:rsidRPr="00312BB9" w:rsidRDefault="00312BB9" w:rsidP="00312BB9">
      <w:pPr>
        <w:pStyle w:val="ConsPlusNormal"/>
        <w:ind w:left="6372"/>
        <w:jc w:val="right"/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</w:pPr>
      <w:r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                  </w:t>
      </w:r>
      <w:r w:rsidRPr="00312BB9"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    «</w:t>
      </w:r>
      <w:r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>27</w:t>
      </w:r>
      <w:r w:rsidRPr="00312BB9"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»  </w:t>
      </w:r>
      <w:r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августа </w:t>
      </w:r>
      <w:r w:rsidRPr="00312BB9"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 xml:space="preserve"> 2018 года № </w:t>
      </w:r>
      <w:r>
        <w:rPr>
          <w:rStyle w:val="af8"/>
          <w:rFonts w:ascii="Times New Roman" w:hAnsi="Times New Roman" w:cs="Times New Roman"/>
          <w:i w:val="0"/>
          <w:color w:val="auto"/>
          <w:sz w:val="18"/>
          <w:szCs w:val="18"/>
        </w:rPr>
        <w:t>91</w:t>
      </w:r>
    </w:p>
    <w:p w14:paraId="687A16CB" w14:textId="77777777" w:rsidR="00903D8B" w:rsidRPr="00165F50" w:rsidRDefault="00903D8B" w:rsidP="00903D8B">
      <w:pPr>
        <w:pStyle w:val="a9"/>
        <w:ind w:firstLine="0"/>
        <w:jc w:val="center"/>
        <w:rPr>
          <w:b/>
          <w:szCs w:val="24"/>
        </w:rPr>
      </w:pPr>
    </w:p>
    <w:p w14:paraId="2EC9635B" w14:textId="77777777" w:rsidR="00903D8B" w:rsidRPr="00165F50" w:rsidRDefault="00903D8B" w:rsidP="00903D8B">
      <w:pPr>
        <w:pStyle w:val="a9"/>
        <w:ind w:firstLine="0"/>
        <w:jc w:val="center"/>
        <w:rPr>
          <w:b/>
          <w:szCs w:val="24"/>
        </w:rPr>
      </w:pPr>
    </w:p>
    <w:p w14:paraId="7EF56C54" w14:textId="77777777" w:rsidR="00903D8B" w:rsidRPr="00165F50" w:rsidRDefault="00903D8B" w:rsidP="00903D8B">
      <w:pPr>
        <w:pStyle w:val="a9"/>
        <w:ind w:firstLine="0"/>
        <w:jc w:val="center"/>
        <w:rPr>
          <w:b/>
          <w:szCs w:val="24"/>
        </w:rPr>
      </w:pPr>
      <w:r w:rsidRPr="00165F50">
        <w:rPr>
          <w:b/>
          <w:szCs w:val="24"/>
        </w:rPr>
        <w:t>Порядок</w:t>
      </w:r>
    </w:p>
    <w:p w14:paraId="2849BD4A" w14:textId="77777777" w:rsidR="00903D8B" w:rsidRPr="00165F50" w:rsidRDefault="00903D8B" w:rsidP="00903D8B">
      <w:pPr>
        <w:jc w:val="center"/>
        <w:rPr>
          <w:b/>
          <w:spacing w:val="2"/>
          <w:sz w:val="24"/>
          <w:szCs w:val="24"/>
        </w:rPr>
      </w:pPr>
      <w:r w:rsidRPr="00165F50">
        <w:rPr>
          <w:b/>
          <w:spacing w:val="2"/>
          <w:sz w:val="24"/>
          <w:szCs w:val="24"/>
        </w:rPr>
        <w:t xml:space="preserve">реализации мероприятий по внеочередному предоставлению жилых помещений отдельным категориям граждан, </w:t>
      </w:r>
      <w:r w:rsidRPr="00165F50">
        <w:rPr>
          <w:b/>
          <w:sz w:val="24"/>
          <w:szCs w:val="24"/>
        </w:rPr>
        <w:t>страдающих тяжёлыми формами хронических заболеваний и</w:t>
      </w:r>
      <w:r w:rsidRPr="00165F50">
        <w:rPr>
          <w:b/>
          <w:spacing w:val="2"/>
          <w:sz w:val="24"/>
          <w:szCs w:val="24"/>
        </w:rPr>
        <w:t xml:space="preserve"> проживающих на территории муниципального образования</w:t>
      </w:r>
    </w:p>
    <w:p w14:paraId="14FD6A7D" w14:textId="6ED4FCD7" w:rsidR="00903D8B" w:rsidRDefault="00312BB9" w:rsidP="00312BB9">
      <w:pPr>
        <w:jc w:val="center"/>
        <w:rPr>
          <w:b/>
          <w:sz w:val="24"/>
          <w:szCs w:val="24"/>
        </w:rPr>
      </w:pPr>
      <w:proofErr w:type="spellStart"/>
      <w:r w:rsidRPr="00312BB9">
        <w:rPr>
          <w:b/>
          <w:sz w:val="24"/>
          <w:szCs w:val="24"/>
        </w:rPr>
        <w:t>Большеижорское</w:t>
      </w:r>
      <w:proofErr w:type="spellEnd"/>
      <w:r w:rsidRPr="00312BB9">
        <w:rPr>
          <w:b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</w:p>
    <w:p w14:paraId="7BF4BFBC" w14:textId="77777777" w:rsidR="00312BB9" w:rsidRPr="00312BB9" w:rsidRDefault="00312BB9" w:rsidP="00312BB9">
      <w:pPr>
        <w:jc w:val="center"/>
        <w:rPr>
          <w:b/>
          <w:sz w:val="24"/>
          <w:szCs w:val="24"/>
        </w:rPr>
      </w:pPr>
    </w:p>
    <w:p w14:paraId="58EAE918" w14:textId="77777777" w:rsidR="00903D8B" w:rsidRPr="00165F50" w:rsidRDefault="00903D8B" w:rsidP="00903D8B">
      <w:pPr>
        <w:pStyle w:val="af6"/>
        <w:numPr>
          <w:ilvl w:val="0"/>
          <w:numId w:val="36"/>
        </w:numPr>
        <w:tabs>
          <w:tab w:val="left" w:pos="284"/>
          <w:tab w:val="left" w:pos="993"/>
          <w:tab w:val="left" w:pos="3402"/>
          <w:tab w:val="left" w:pos="3969"/>
          <w:tab w:val="left" w:pos="4253"/>
        </w:tabs>
        <w:ind w:left="0" w:firstLine="0"/>
        <w:jc w:val="center"/>
        <w:rPr>
          <w:b/>
        </w:rPr>
      </w:pPr>
      <w:bookmarkStart w:id="0" w:name="sub_410"/>
      <w:bookmarkEnd w:id="0"/>
      <w:r w:rsidRPr="00165F50">
        <w:rPr>
          <w:b/>
        </w:rPr>
        <w:t>Общие положения</w:t>
      </w:r>
    </w:p>
    <w:p w14:paraId="46FD1396" w14:textId="77777777" w:rsidR="00903D8B" w:rsidRPr="00165F50" w:rsidRDefault="00903D8B" w:rsidP="00903D8B">
      <w:pPr>
        <w:tabs>
          <w:tab w:val="left" w:pos="851"/>
        </w:tabs>
        <w:rPr>
          <w:sz w:val="24"/>
          <w:szCs w:val="24"/>
        </w:rPr>
      </w:pPr>
    </w:p>
    <w:p w14:paraId="75E54179" w14:textId="417A5472" w:rsidR="00903D8B" w:rsidRPr="00165F50" w:rsidRDefault="00903D8B" w:rsidP="00903D8B">
      <w:pPr>
        <w:pStyle w:val="af6"/>
        <w:numPr>
          <w:ilvl w:val="1"/>
          <w:numId w:val="43"/>
        </w:numPr>
        <w:tabs>
          <w:tab w:val="left" w:pos="851"/>
          <w:tab w:val="left" w:pos="1260"/>
          <w:tab w:val="left" w:pos="1440"/>
        </w:tabs>
        <w:autoSpaceDE w:val="0"/>
        <w:autoSpaceDN w:val="0"/>
        <w:adjustRightInd w:val="0"/>
        <w:ind w:left="0" w:firstLine="709"/>
        <w:jc w:val="both"/>
        <w:outlineLvl w:val="1"/>
      </w:pPr>
      <w:bookmarkStart w:id="1" w:name="sub_100"/>
      <w:proofErr w:type="gramStart"/>
      <w:r w:rsidRPr="00165F50">
        <w:t xml:space="preserve">Настоящий Порядок определяет механизм реализации мероприятий по обеспечению малоимущих граждан, признанных в установленном законодательством порядке нуждающимися в улучшении жилищных условий, постоянно проживающих на территории муниципального образования </w:t>
      </w:r>
      <w:proofErr w:type="spellStart"/>
      <w:r w:rsidR="00312BB9" w:rsidRPr="00CB23FE">
        <w:t>Большеижорское</w:t>
      </w:r>
      <w:proofErr w:type="spellEnd"/>
      <w:r w:rsidR="00312BB9" w:rsidRPr="00CB23FE">
        <w:t xml:space="preserve"> городское поселение Ломоносовского муниц</w:t>
      </w:r>
      <w:r w:rsidR="00312BB9">
        <w:t>и</w:t>
      </w:r>
      <w:r w:rsidR="00312BB9" w:rsidRPr="00CB23FE">
        <w:t>пального района Ленинградской области</w:t>
      </w:r>
      <w:r w:rsidRPr="00165F50">
        <w:t>, страдающих тяжёлыми формами хронических заболеваний, перечень которых устанавливается Правительством Российской Федерации, дающих право на внеочередное предоставление жилых помещений по договорам социального найма, в рамках подпрограммы "Улучшение</w:t>
      </w:r>
      <w:proofErr w:type="gramEnd"/>
      <w:r w:rsidRPr="00165F50">
        <w:t xml:space="preserve"> жилищных условий граждан" муниципальной программы "Обеспечение качественным жильем" (далее – Подпрограмма, Порядок).</w:t>
      </w:r>
    </w:p>
    <w:p w14:paraId="770DB2F1" w14:textId="77777777" w:rsidR="00903D8B" w:rsidRPr="00165F50" w:rsidRDefault="00903D8B" w:rsidP="00903D8B">
      <w:pPr>
        <w:pStyle w:val="af6"/>
        <w:numPr>
          <w:ilvl w:val="1"/>
          <w:numId w:val="43"/>
        </w:numPr>
        <w:tabs>
          <w:tab w:val="left" w:pos="851"/>
          <w:tab w:val="left" w:pos="1260"/>
          <w:tab w:val="left" w:pos="1440"/>
        </w:tabs>
        <w:autoSpaceDE w:val="0"/>
        <w:autoSpaceDN w:val="0"/>
        <w:adjustRightInd w:val="0"/>
        <w:ind w:left="0" w:firstLine="709"/>
        <w:jc w:val="both"/>
        <w:outlineLvl w:val="1"/>
      </w:pPr>
      <w:r w:rsidRPr="00165F50">
        <w:t>Основные понятия, используемые в настоящем Порядке:</w:t>
      </w:r>
    </w:p>
    <w:p w14:paraId="6396CEA5" w14:textId="5B9DEDF3" w:rsidR="00903D8B" w:rsidRPr="00165F50" w:rsidRDefault="00903D8B" w:rsidP="00903D8B">
      <w:pPr>
        <w:pStyle w:val="af6"/>
        <w:numPr>
          <w:ilvl w:val="0"/>
          <w:numId w:val="3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proofErr w:type="gramStart"/>
      <w:r w:rsidRPr="00165F50">
        <w:rPr>
          <w:b/>
          <w:spacing w:val="2"/>
        </w:rPr>
        <w:t>внеочередники</w:t>
      </w:r>
      <w:proofErr w:type="spellEnd"/>
      <w:r w:rsidRPr="00165F50">
        <w:rPr>
          <w:spacing w:val="2"/>
        </w:rPr>
        <w:t xml:space="preserve"> – малоимущие граждане, признанные в установленном </w:t>
      </w:r>
      <w:r w:rsidRPr="00165F50">
        <w:t>законодательством</w:t>
      </w:r>
      <w:r w:rsidRPr="00165F50">
        <w:rPr>
          <w:spacing w:val="2"/>
        </w:rPr>
        <w:t xml:space="preserve"> порядке нуждающимися в улучшении жилищных условий, страдающие тяжелыми формами хронических заболеваний, дающих право на внеочередное предоставление жилых помещений по договорам социального найма, </w:t>
      </w:r>
      <w:r w:rsidRPr="00165F50">
        <w:rPr>
          <w:shd w:val="clear" w:color="auto" w:fill="FFFFFF"/>
        </w:rPr>
        <w:t xml:space="preserve">включённые в список граждан, нуждающихся во внеочередном предоставлении жилых помещений на территории муниципального образования </w:t>
      </w:r>
      <w:proofErr w:type="spellStart"/>
      <w:r w:rsidR="00A5597A" w:rsidRPr="00CB23FE">
        <w:t>Большеижорское</w:t>
      </w:r>
      <w:proofErr w:type="spellEnd"/>
      <w:r w:rsidR="00A5597A" w:rsidRPr="00CB23FE">
        <w:t xml:space="preserve"> городское поселение Ломоносовского муниц</w:t>
      </w:r>
      <w:r w:rsidR="00A5597A">
        <w:t>и</w:t>
      </w:r>
      <w:r w:rsidR="00A5597A" w:rsidRPr="00CB23FE">
        <w:t xml:space="preserve">пального района Ленинградской области </w:t>
      </w:r>
      <w:r w:rsidRPr="00165F50">
        <w:rPr>
          <w:shd w:val="clear" w:color="auto" w:fill="FFFFFF"/>
        </w:rPr>
        <w:t xml:space="preserve">– "Список № 1 – </w:t>
      </w:r>
      <w:proofErr w:type="spellStart"/>
      <w:r w:rsidRPr="00165F50">
        <w:rPr>
          <w:shd w:val="clear" w:color="auto" w:fill="FFFFFF"/>
        </w:rPr>
        <w:t>внеочередников</w:t>
      </w:r>
      <w:proofErr w:type="spellEnd"/>
      <w:r w:rsidRPr="00165F50">
        <w:rPr>
          <w:shd w:val="clear" w:color="auto" w:fill="FFFFFF"/>
        </w:rPr>
        <w:t>"</w:t>
      </w:r>
      <w:r w:rsidRPr="00165F50">
        <w:t xml:space="preserve">, утвержденный Главой Администрации </w:t>
      </w:r>
      <w:proofErr w:type="spellStart"/>
      <w:r w:rsidR="00A5597A" w:rsidRPr="00CB23FE">
        <w:t>Большеижорское</w:t>
      </w:r>
      <w:proofErr w:type="spellEnd"/>
      <w:r w:rsidR="00A5597A" w:rsidRPr="00CB23FE">
        <w:t xml:space="preserve"> городское поселение</w:t>
      </w:r>
      <w:proofErr w:type="gramEnd"/>
      <w:r w:rsidR="00A5597A" w:rsidRPr="00CB23FE">
        <w:t xml:space="preserve"> Ломоносовского муниц</w:t>
      </w:r>
      <w:r w:rsidR="00A5597A">
        <w:t>и</w:t>
      </w:r>
      <w:r w:rsidR="00A5597A" w:rsidRPr="00CB23FE">
        <w:t>пального района Ленинградской области</w:t>
      </w:r>
      <w:r w:rsidRPr="00165F50">
        <w:t xml:space="preserve"> по форме приложения № 1 к настоящему Порядку;</w:t>
      </w:r>
    </w:p>
    <w:p w14:paraId="2B827CF7" w14:textId="2A70C6BF" w:rsidR="00903D8B" w:rsidRPr="00165F50" w:rsidRDefault="00903D8B" w:rsidP="00903D8B">
      <w:pPr>
        <w:pStyle w:val="af6"/>
        <w:numPr>
          <w:ilvl w:val="0"/>
          <w:numId w:val="35"/>
        </w:numPr>
        <w:tabs>
          <w:tab w:val="left" w:pos="851"/>
        </w:tabs>
        <w:ind w:left="0" w:firstLine="709"/>
        <w:jc w:val="both"/>
      </w:pPr>
      <w:r w:rsidRPr="00165F50">
        <w:rPr>
          <w:b/>
        </w:rPr>
        <w:t xml:space="preserve">орган местного самоуправления </w:t>
      </w:r>
      <w:r w:rsidRPr="00165F50">
        <w:t xml:space="preserve">– Администрация муниципального образования </w:t>
      </w:r>
      <w:proofErr w:type="spellStart"/>
      <w:r w:rsidR="00A5597A" w:rsidRPr="00CB23FE">
        <w:t>Большеижорское</w:t>
      </w:r>
      <w:proofErr w:type="spellEnd"/>
      <w:r w:rsidR="00A5597A" w:rsidRPr="00CB23FE">
        <w:t xml:space="preserve"> городское поселение Ломоносовского муниц</w:t>
      </w:r>
      <w:r w:rsidR="00A5597A">
        <w:t>и</w:t>
      </w:r>
      <w:r w:rsidR="00A5597A" w:rsidRPr="00CB23FE">
        <w:t>пального района Ленинградской области</w:t>
      </w:r>
      <w:r w:rsidRPr="00165F50">
        <w:t>;</w:t>
      </w:r>
    </w:p>
    <w:p w14:paraId="4800CE38" w14:textId="0ACEB3EC" w:rsidR="00903D8B" w:rsidRPr="00165F50" w:rsidRDefault="00903D8B" w:rsidP="00903D8B">
      <w:pPr>
        <w:pStyle w:val="af6"/>
        <w:numPr>
          <w:ilvl w:val="0"/>
          <w:numId w:val="35"/>
        </w:numPr>
        <w:tabs>
          <w:tab w:val="left" w:pos="851"/>
        </w:tabs>
        <w:ind w:left="0" w:firstLine="709"/>
        <w:jc w:val="both"/>
      </w:pPr>
      <w:r w:rsidRPr="00165F50">
        <w:rPr>
          <w:b/>
        </w:rPr>
        <w:t xml:space="preserve">уполномоченный орган </w:t>
      </w:r>
      <w:r w:rsidRPr="00165F50">
        <w:t xml:space="preserve">– </w:t>
      </w:r>
      <w:r w:rsidR="00A3490B">
        <w:t>сектор государственных программ и капитального строительства</w:t>
      </w:r>
      <w:r w:rsidR="009665DA">
        <w:t xml:space="preserve"> МО Ломоносовский муниципальный район Ленинградской области</w:t>
      </w:r>
      <w:r w:rsidRPr="00165F50">
        <w:t>;</w:t>
      </w:r>
    </w:p>
    <w:p w14:paraId="61F426EA" w14:textId="36D90E9F" w:rsidR="00903D8B" w:rsidRPr="00165F50" w:rsidRDefault="00903D8B" w:rsidP="00903D8B">
      <w:pPr>
        <w:pStyle w:val="af6"/>
        <w:numPr>
          <w:ilvl w:val="0"/>
          <w:numId w:val="35"/>
        </w:numPr>
        <w:tabs>
          <w:tab w:val="left" w:pos="851"/>
        </w:tabs>
        <w:ind w:left="0" w:firstLine="709"/>
        <w:jc w:val="both"/>
      </w:pPr>
      <w:r w:rsidRPr="00165F50">
        <w:rPr>
          <w:b/>
        </w:rPr>
        <w:t>комиссия</w:t>
      </w:r>
      <w:r w:rsidRPr="00165F50">
        <w:t xml:space="preserve"> –</w:t>
      </w:r>
      <w:r w:rsidR="009665DA">
        <w:t xml:space="preserve"> </w:t>
      </w:r>
      <w:r w:rsidRPr="00165F50">
        <w:t xml:space="preserve">комиссия </w:t>
      </w:r>
      <w:r w:rsidRPr="00165F50">
        <w:rPr>
          <w:bCs/>
        </w:rPr>
        <w:t xml:space="preserve">по рассмотрению жилищных вопросов на территории муниципального образования </w:t>
      </w:r>
      <w:proofErr w:type="spellStart"/>
      <w:r w:rsidR="00A5597A" w:rsidRPr="00CB23FE">
        <w:t>Большеижорское</w:t>
      </w:r>
      <w:proofErr w:type="spellEnd"/>
      <w:r w:rsidR="00A5597A" w:rsidRPr="00CB23FE">
        <w:t xml:space="preserve"> городское поселение Ломоносовского муниц</w:t>
      </w:r>
      <w:r w:rsidR="00A5597A">
        <w:t>и</w:t>
      </w:r>
      <w:r w:rsidR="00A5597A" w:rsidRPr="00CB23FE">
        <w:t>пального района Ленинградской области</w:t>
      </w:r>
      <w:r w:rsidRPr="00165F50">
        <w:rPr>
          <w:bCs/>
        </w:rPr>
        <w:t>.</w:t>
      </w:r>
    </w:p>
    <w:p w14:paraId="6E85C069" w14:textId="51838115" w:rsidR="00903D8B" w:rsidRPr="00165F50" w:rsidRDefault="00903D8B" w:rsidP="00903D8B">
      <w:pPr>
        <w:pStyle w:val="af6"/>
        <w:numPr>
          <w:ilvl w:val="1"/>
          <w:numId w:val="43"/>
        </w:numPr>
        <w:ind w:left="0" w:firstLine="709"/>
        <w:jc w:val="both"/>
      </w:pPr>
      <w:proofErr w:type="gramStart"/>
      <w:r w:rsidRPr="00165F50">
        <w:t xml:space="preserve">Реализация мероприятия Подпрограммы осуществляется путем предоставления </w:t>
      </w:r>
      <w:proofErr w:type="spellStart"/>
      <w:r w:rsidRPr="00165F50">
        <w:t>внеочереднику</w:t>
      </w:r>
      <w:proofErr w:type="spellEnd"/>
      <w:r w:rsidRPr="00165F50">
        <w:t xml:space="preserve"> жилого помещения, находящегося в собственности муниципального образования </w:t>
      </w:r>
      <w:proofErr w:type="spellStart"/>
      <w:r w:rsidR="00A3490B" w:rsidRPr="00CB23FE">
        <w:t>Большеижорское</w:t>
      </w:r>
      <w:proofErr w:type="spellEnd"/>
      <w:r w:rsidR="00A3490B" w:rsidRPr="00CB23FE">
        <w:t xml:space="preserve"> городское поселение Ломоносовского муниц</w:t>
      </w:r>
      <w:r w:rsidR="00A3490B">
        <w:t>и</w:t>
      </w:r>
      <w:r w:rsidR="00A3490B" w:rsidRPr="00CB23FE">
        <w:t>пального района Ленинградской области</w:t>
      </w:r>
      <w:r w:rsidRPr="00165F50">
        <w:t xml:space="preserve">, благоустроенного применительно к условиям </w:t>
      </w:r>
      <w:proofErr w:type="spellStart"/>
      <w:r w:rsidR="00A3490B" w:rsidRPr="00CB23FE">
        <w:t>Большеижорско</w:t>
      </w:r>
      <w:r w:rsidR="00A3490B">
        <w:t>го</w:t>
      </w:r>
      <w:proofErr w:type="spellEnd"/>
      <w:r w:rsidR="00A3490B" w:rsidRPr="00CB23FE">
        <w:t xml:space="preserve"> городско</w:t>
      </w:r>
      <w:r w:rsidR="00A3490B">
        <w:t>го поселения</w:t>
      </w:r>
      <w:r w:rsidR="00A3490B" w:rsidRPr="00CB23FE">
        <w:t xml:space="preserve"> Ломоносовского муниц</w:t>
      </w:r>
      <w:r w:rsidR="00A3490B">
        <w:t>и</w:t>
      </w:r>
      <w:r w:rsidR="00A3490B" w:rsidRPr="00CB23FE">
        <w:t>пального района Ленинградской области</w:t>
      </w:r>
      <w:r w:rsidRPr="00165F50">
        <w:t>, отвечающего санитарным и иным нормам, предъявляемым к жилым помещениям, расположенного не выше второго этажа жилого дома, оборудованного пандусом.</w:t>
      </w:r>
      <w:proofErr w:type="gramEnd"/>
    </w:p>
    <w:p w14:paraId="1C338172" w14:textId="46AE45A9" w:rsidR="00903D8B" w:rsidRPr="00165F50" w:rsidRDefault="00903D8B" w:rsidP="00903D8B">
      <w:pPr>
        <w:ind w:firstLine="709"/>
        <w:jc w:val="both"/>
        <w:rPr>
          <w:sz w:val="24"/>
          <w:szCs w:val="24"/>
        </w:rPr>
      </w:pPr>
      <w:proofErr w:type="gramStart"/>
      <w:r w:rsidRPr="00165F50">
        <w:rPr>
          <w:sz w:val="24"/>
          <w:szCs w:val="24"/>
        </w:rPr>
        <w:lastRenderedPageBreak/>
        <w:t xml:space="preserve">В случае отсутствия в собственности муниципального образования </w:t>
      </w:r>
      <w:proofErr w:type="spellStart"/>
      <w:r w:rsidR="00A3490B" w:rsidRPr="00CB23FE">
        <w:rPr>
          <w:sz w:val="24"/>
          <w:szCs w:val="24"/>
        </w:rPr>
        <w:t>Большеижорское</w:t>
      </w:r>
      <w:proofErr w:type="spellEnd"/>
      <w:r w:rsidR="00A3490B" w:rsidRPr="00CB23FE">
        <w:rPr>
          <w:sz w:val="24"/>
          <w:szCs w:val="24"/>
        </w:rPr>
        <w:t xml:space="preserve"> городское поселение Ломоносовского муниц</w:t>
      </w:r>
      <w:r w:rsidR="00A3490B">
        <w:rPr>
          <w:sz w:val="24"/>
          <w:szCs w:val="24"/>
        </w:rPr>
        <w:t>и</w:t>
      </w:r>
      <w:r w:rsidR="00A3490B" w:rsidRPr="00CB23FE">
        <w:rPr>
          <w:sz w:val="24"/>
          <w:szCs w:val="24"/>
        </w:rPr>
        <w:t xml:space="preserve">пального района Ленинградской области </w:t>
      </w:r>
      <w:r w:rsidRPr="00165F50">
        <w:rPr>
          <w:sz w:val="24"/>
          <w:szCs w:val="24"/>
        </w:rPr>
        <w:t>соответствующего жилого помещения, уполномоченный орган приобретает в муниципальную собственность жилое помещение, находящиеся в границах муниципального образования</w:t>
      </w:r>
      <w:r w:rsidR="00A3490B">
        <w:rPr>
          <w:sz w:val="24"/>
          <w:szCs w:val="24"/>
        </w:rPr>
        <w:t xml:space="preserve"> МО Ломоносовский муниципальный район Ленинградской области</w:t>
      </w:r>
      <w:r w:rsidRPr="00165F50">
        <w:rPr>
          <w:sz w:val="24"/>
          <w:szCs w:val="24"/>
        </w:rPr>
        <w:t xml:space="preserve">, благоустроенного применительно к условиям </w:t>
      </w:r>
      <w:r w:rsidR="00A3490B">
        <w:rPr>
          <w:sz w:val="24"/>
          <w:szCs w:val="24"/>
        </w:rPr>
        <w:t>Ломоносовского района Ленинградской области</w:t>
      </w:r>
      <w:r w:rsidRPr="00165F50">
        <w:rPr>
          <w:sz w:val="24"/>
          <w:szCs w:val="24"/>
        </w:rPr>
        <w:t>, отвечающего санитарным и иным нормам, предъявляемым к жилым помещениям, расположенным не выше второго этажа жилого</w:t>
      </w:r>
      <w:proofErr w:type="gramEnd"/>
      <w:r w:rsidRPr="00165F50">
        <w:rPr>
          <w:sz w:val="24"/>
          <w:szCs w:val="24"/>
        </w:rPr>
        <w:t xml:space="preserve"> дома, оборудованного пандусом, за счёт средств бюджета </w:t>
      </w:r>
      <w:r w:rsidR="00A3490B">
        <w:rPr>
          <w:sz w:val="24"/>
          <w:szCs w:val="24"/>
        </w:rPr>
        <w:t>МО Ломоносовский муниципальный район Ленинградской области.</w:t>
      </w:r>
    </w:p>
    <w:p w14:paraId="4B2CE430" w14:textId="77777777" w:rsidR="00903D8B" w:rsidRPr="009665DA" w:rsidRDefault="00903D8B" w:rsidP="00903D8B">
      <w:pPr>
        <w:pStyle w:val="3"/>
        <w:numPr>
          <w:ilvl w:val="0"/>
          <w:numId w:val="43"/>
        </w:numPr>
        <w:shd w:val="clear" w:color="auto" w:fill="FFFFFF"/>
        <w:overflowPunct/>
        <w:autoSpaceDE/>
        <w:autoSpaceDN/>
        <w:adjustRightInd/>
        <w:spacing w:before="375" w:after="225"/>
        <w:jc w:val="center"/>
        <w:rPr>
          <w:rFonts w:ascii="Times New Roman" w:hAnsi="Times New Roman" w:cs="Times New Roman"/>
          <w:b/>
          <w:bCs/>
          <w:color w:val="auto"/>
          <w:spacing w:val="2"/>
        </w:rPr>
      </w:pPr>
      <w:bookmarkStart w:id="2" w:name="sub_12"/>
      <w:bookmarkEnd w:id="1"/>
      <w:r w:rsidRPr="009665DA">
        <w:rPr>
          <w:rFonts w:ascii="Times New Roman" w:hAnsi="Times New Roman" w:cs="Times New Roman"/>
          <w:b/>
          <w:color w:val="auto"/>
          <w:spacing w:val="2"/>
        </w:rPr>
        <w:t>Решение о предоставлении жилого помещения                                                                             по договору социального найма</w:t>
      </w:r>
    </w:p>
    <w:p w14:paraId="143AE92C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1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Перед принятием органом местного самоуправления решения о предоставлении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внеочереднику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жилого помещения </w:t>
      </w:r>
      <w:r w:rsidRPr="00165F50">
        <w:rPr>
          <w:rFonts w:ascii="Times New Roman" w:hAnsi="Times New Roman" w:cs="Times New Roman"/>
          <w:bCs/>
          <w:spacing w:val="2"/>
          <w:sz w:val="24"/>
          <w:szCs w:val="24"/>
        </w:rPr>
        <w:t>по договору социального найма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гражданин обязан представить в уполномоченный орган, следующие документы:</w:t>
      </w:r>
    </w:p>
    <w:p w14:paraId="042CE031" w14:textId="39DE2DF5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  <w:tab w:val="left" w:pos="1276"/>
        </w:tabs>
        <w:ind w:left="0" w:firstLine="709"/>
        <w:jc w:val="both"/>
      </w:pPr>
      <w:r w:rsidRPr="00165F50">
        <w:t>документ, удостоверяющий личность заявителя, или документ, удостоверяющий личность и полномочия представителя заявителя (если заявление и документы подаются представителем заявителя);</w:t>
      </w:r>
    </w:p>
    <w:p w14:paraId="48A16AC0" w14:textId="77777777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</w:tabs>
        <w:ind w:left="0" w:firstLine="709"/>
        <w:jc w:val="both"/>
      </w:pPr>
      <w:r w:rsidRPr="00165F50">
        <w:t xml:space="preserve"> документы, подтверждающие состав семьи (свидетельство о рождении ребенка, свидетельство о заключении брака, решение об усыновлении (удочерении), судебное решение о признании членом семьи);</w:t>
      </w:r>
    </w:p>
    <w:p w14:paraId="7389355E" w14:textId="77777777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</w:tabs>
        <w:ind w:left="0" w:firstLine="709"/>
        <w:jc w:val="both"/>
      </w:pPr>
      <w:r w:rsidRPr="00165F50">
        <w:t xml:space="preserve"> документ, содержащий сведения о лицах, проживающих совместно с заявителем по месту его жительства (заявитель вправе предоставить выписку из домовой книги либо копию финансово-лицевого счета иной документ, содержащий сведения о лицах, проживающих совместно с заявителем по месту его жительства, выданный органом местного самоуправления либо уполномоченной организацией, по выбору заявителя); </w:t>
      </w:r>
    </w:p>
    <w:p w14:paraId="71D14D62" w14:textId="77777777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</w:tabs>
        <w:ind w:left="0" w:firstLine="709"/>
        <w:jc w:val="both"/>
      </w:pPr>
      <w:r w:rsidRPr="00165F50">
        <w:t xml:space="preserve"> </w:t>
      </w:r>
      <w:proofErr w:type="gramStart"/>
      <w:r w:rsidRPr="00165F50">
        <w:t>правоустанавливающие документы, подтверждающие право собственности заявителя и членов его семьи на движимое имущество, а также правоустанавливающие документы на недвижимое имущество, за исключением жилых помещений, признанных в установленном порядке непригодными для проживания, не подлежащими ремонту и реконструкции, находящееся в собственности заявителя и членов его семьи, права на которые не зарегистрированы в Едином государственном реестре прав на недвижимое имущество и сделок с</w:t>
      </w:r>
      <w:proofErr w:type="gramEnd"/>
      <w:r w:rsidRPr="00165F50">
        <w:t xml:space="preserve"> ним;</w:t>
      </w:r>
    </w:p>
    <w:p w14:paraId="05929AB9" w14:textId="77777777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  <w:tab w:val="left" w:pos="1134"/>
          <w:tab w:val="left" w:pos="1276"/>
        </w:tabs>
        <w:ind w:left="0" w:firstLine="709"/>
        <w:jc w:val="both"/>
      </w:pPr>
      <w:r w:rsidRPr="00165F50">
        <w:t xml:space="preserve"> документ, выданный полномочной медицинской организацией, подтверждающий наличие у заявителя (члена семьи) заболеваний, предусмотренных перечнем тяжелых форм хронических заболеваний, при которых невозможно совместное проживание граждан в одной квартире, утвержденным уполномоченным Правительством Российской Федерации федеральным органом исполнительной власти (при наличии);</w:t>
      </w:r>
    </w:p>
    <w:p w14:paraId="644650E5" w14:textId="77777777" w:rsidR="00903D8B" w:rsidRPr="00165F50" w:rsidRDefault="00903D8B" w:rsidP="00903D8B">
      <w:pPr>
        <w:pStyle w:val="af6"/>
        <w:numPr>
          <w:ilvl w:val="0"/>
          <w:numId w:val="37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165F50">
        <w:t xml:space="preserve"> письменное обязательство об освобождении после улучшения жилищных условий ранее занимаемой в домах государственного или муниципального жилищного фонда жилой площади на условиях социального найма или найма либо предварительный договор об отчуждении жилого помещения, занимаемого на праве собственности (при согласии граждан).</w:t>
      </w:r>
    </w:p>
    <w:p w14:paraId="789A490A" w14:textId="01981D3C" w:rsidR="00903D8B" w:rsidRPr="00BB34B8" w:rsidRDefault="00BB34B8" w:rsidP="00BB34B8">
      <w:pPr>
        <w:ind w:firstLine="709"/>
        <w:jc w:val="both"/>
        <w:rPr>
          <w:sz w:val="24"/>
          <w:szCs w:val="24"/>
        </w:rPr>
      </w:pPr>
      <w:r w:rsidRPr="00BB34B8">
        <w:rPr>
          <w:sz w:val="24"/>
          <w:szCs w:val="24"/>
        </w:rPr>
        <w:t>- с</w:t>
      </w:r>
      <w:r w:rsidR="00903D8B" w:rsidRPr="00BB34B8">
        <w:rPr>
          <w:sz w:val="24"/>
          <w:szCs w:val="24"/>
        </w:rPr>
        <w:t xml:space="preserve">огласие заявителя и всех членов его семьи на обработку персональных данных в соответствии с положениями </w:t>
      </w:r>
      <w:hyperlink r:id="rId9" w:history="1">
        <w:r w:rsidR="00903D8B" w:rsidRPr="00BB34B8">
          <w:rPr>
            <w:rStyle w:val="af"/>
            <w:sz w:val="24"/>
            <w:szCs w:val="24"/>
          </w:rPr>
          <w:t>Федерального закона</w:t>
        </w:r>
      </w:hyperlink>
      <w:r w:rsidR="00903D8B" w:rsidRPr="00BB34B8">
        <w:rPr>
          <w:sz w:val="24"/>
          <w:szCs w:val="24"/>
        </w:rPr>
        <w:t xml:space="preserve"> от 27 июля 2006 года № 152-ФЗ "О персональных данных".</w:t>
      </w:r>
    </w:p>
    <w:p w14:paraId="24E927C9" w14:textId="77777777" w:rsidR="00903D8B" w:rsidRDefault="00903D8B" w:rsidP="00903D8B">
      <w:pPr>
        <w:pStyle w:val="af6"/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165F50">
        <w:t>документы, подтверждающие временное отсутствие членов семьи заявителя по причине прохождения службы по призыву в Вооруженных Силах Российской Федерации, пребывания в учреждениях, исполняющих наказание в виде лишения свободы, либо обучения в профессиональных образовательных организациях и образовательных организациях высшего образования по очной форме:</w:t>
      </w:r>
    </w:p>
    <w:p w14:paraId="114C78C7" w14:textId="77777777" w:rsidR="00BB34B8" w:rsidRPr="00165F50" w:rsidRDefault="00BB34B8" w:rsidP="00BB34B8">
      <w:pPr>
        <w:tabs>
          <w:tab w:val="left" w:pos="993"/>
        </w:tabs>
        <w:jc w:val="both"/>
      </w:pPr>
    </w:p>
    <w:p w14:paraId="1FA8188C" w14:textId="77777777" w:rsidR="00903D8B" w:rsidRPr="00165F50" w:rsidRDefault="00903D8B" w:rsidP="00903D8B">
      <w:pPr>
        <w:pStyle w:val="af6"/>
        <w:tabs>
          <w:tab w:val="left" w:pos="567"/>
          <w:tab w:val="left" w:pos="993"/>
        </w:tabs>
        <w:autoSpaceDE w:val="0"/>
        <w:autoSpaceDN w:val="0"/>
        <w:adjustRightInd w:val="0"/>
        <w:ind w:left="709"/>
        <w:jc w:val="both"/>
      </w:pPr>
      <w:bookmarkStart w:id="3" w:name="sub_50141"/>
      <w:r w:rsidRPr="00165F50">
        <w:lastRenderedPageBreak/>
        <w:t>а) справка военного комиссариата;</w:t>
      </w:r>
    </w:p>
    <w:p w14:paraId="0EC27420" w14:textId="77777777" w:rsidR="00903D8B" w:rsidRPr="00165F50" w:rsidRDefault="00903D8B" w:rsidP="00903D8B">
      <w:pPr>
        <w:pStyle w:val="af6"/>
        <w:tabs>
          <w:tab w:val="left" w:pos="567"/>
          <w:tab w:val="left" w:pos="993"/>
        </w:tabs>
        <w:autoSpaceDE w:val="0"/>
        <w:autoSpaceDN w:val="0"/>
        <w:adjustRightInd w:val="0"/>
        <w:ind w:left="709"/>
        <w:jc w:val="both"/>
      </w:pPr>
      <w:bookmarkStart w:id="4" w:name="sub_50142"/>
      <w:bookmarkEnd w:id="3"/>
      <w:r w:rsidRPr="00165F50">
        <w:t>б) справка учреждения, исполняющего наказание в виде лишения свободы;</w:t>
      </w:r>
    </w:p>
    <w:p w14:paraId="54EDAB1E" w14:textId="77777777" w:rsidR="00903D8B" w:rsidRPr="00165F50" w:rsidRDefault="00903D8B" w:rsidP="00903D8B">
      <w:pPr>
        <w:pStyle w:val="af6"/>
        <w:tabs>
          <w:tab w:val="left" w:pos="567"/>
          <w:tab w:val="left" w:pos="993"/>
        </w:tabs>
        <w:autoSpaceDE w:val="0"/>
        <w:autoSpaceDN w:val="0"/>
        <w:adjustRightInd w:val="0"/>
        <w:ind w:left="709"/>
        <w:jc w:val="both"/>
      </w:pPr>
      <w:bookmarkStart w:id="5" w:name="sub_50143"/>
      <w:bookmarkEnd w:id="4"/>
      <w:r w:rsidRPr="00165F50">
        <w:t>в) справка образовательной организации;</w:t>
      </w:r>
      <w:bookmarkEnd w:id="5"/>
    </w:p>
    <w:p w14:paraId="3CCA8048" w14:textId="77777777" w:rsidR="00903D8B" w:rsidRPr="00165F50" w:rsidRDefault="00903D8B" w:rsidP="00903D8B">
      <w:pPr>
        <w:pStyle w:val="af6"/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165F50">
        <w:t xml:space="preserve">правоустанавливающие документы, подтверждающие право собственности заявителя и членов его семьи на автомобили, мотоциклы, мотороллеры, автобусы и другие самоходные </w:t>
      </w:r>
      <w:proofErr w:type="gramStart"/>
      <w:r w:rsidRPr="00165F50">
        <w:t>машины</w:t>
      </w:r>
      <w:proofErr w:type="gramEnd"/>
      <w:r w:rsidRPr="00165F50">
        <w:t xml:space="preserve"> и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средства, зарегистрированные в порядке, установленном федеральным законодательством, и подлежащие обложению транспортным налогом в </w:t>
      </w:r>
      <w:proofErr w:type="gramStart"/>
      <w:r w:rsidRPr="00165F50">
        <w:t>соответствии с Налоговым кодексом Российской Федерации, за исключением весельных лодок, а также моторных лодок с двигателем мощностью не свыше 5 лошадиных сил, автомобилей легковых, специально оборудованных для использования инвалидами, а также автомобилей легковых с мощностью двигателя до 100 лошадиных сил (до 73,55 кВт), полученных (приобретенных) через органы социальной защиты населения в установленном законом порядке.</w:t>
      </w:r>
      <w:proofErr w:type="gramEnd"/>
      <w:r w:rsidRPr="00165F50">
        <w:t xml:space="preserve"> А также правоустанавливающие документы на имущество, указанное в </w:t>
      </w:r>
      <w:hyperlink r:id="rId10" w:history="1">
        <w:r w:rsidRPr="00165F50">
          <w:rPr>
            <w:rStyle w:val="af"/>
          </w:rPr>
          <w:t>статье 401</w:t>
        </w:r>
      </w:hyperlink>
      <w:r w:rsidRPr="00165F50">
        <w:t xml:space="preserve"> главы 32 Налогового кодекса Российской Федерации, находящееся в собственности заявителя и членов его семьи, </w:t>
      </w:r>
      <w:proofErr w:type="gramStart"/>
      <w:r w:rsidRPr="00165F50">
        <w:t>права</w:t>
      </w:r>
      <w:proofErr w:type="gramEnd"/>
      <w:r w:rsidRPr="00165F50">
        <w:t xml:space="preserve"> на которое не зарегистрированы в Едином государственном реестре недвижимости;</w:t>
      </w:r>
    </w:p>
    <w:p w14:paraId="3FA81097" w14:textId="77777777" w:rsidR="00903D8B" w:rsidRPr="00165F50" w:rsidRDefault="00903D8B" w:rsidP="00903D8B">
      <w:pPr>
        <w:pStyle w:val="af6"/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165F50">
        <w:t>документы о стоимости имущества, указанного в абзаце шестом настоящего пункта.</w:t>
      </w:r>
      <w:r w:rsidRPr="00165F50">
        <w:rPr>
          <w:strike/>
        </w:rPr>
        <w:t xml:space="preserve"> </w:t>
      </w:r>
      <w:r w:rsidRPr="00165F50">
        <w:t>Стоимость транспортного средства определяется исходя из его рыночной оценки, произведённой в соответствии с Федеральным законом от 29 июля 1998 года № 135-ФЗ "Об оценочной деятельности в Российской Федерации".</w:t>
      </w:r>
    </w:p>
    <w:p w14:paraId="2D9140CE" w14:textId="77777777" w:rsidR="00903D8B" w:rsidRPr="00165F50" w:rsidRDefault="00903D8B" w:rsidP="00903D8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6" w:name="sub_402"/>
      <w:r w:rsidRPr="00165F50">
        <w:rPr>
          <w:rFonts w:eastAsia="Calibri"/>
          <w:sz w:val="24"/>
          <w:szCs w:val="24"/>
          <w:lang w:eastAsia="en-US"/>
        </w:rPr>
        <w:t>Для определения стоимости недвижимого имущества, подлежащего налогообложению, используются данные о кадастровой стоимости указанных видов имущества</w:t>
      </w:r>
      <w:bookmarkEnd w:id="6"/>
      <w:r w:rsidRPr="00165F50">
        <w:rPr>
          <w:rFonts w:eastAsia="Calibri"/>
          <w:sz w:val="24"/>
          <w:szCs w:val="24"/>
          <w:lang w:eastAsia="en-US"/>
        </w:rPr>
        <w:t>.</w:t>
      </w:r>
    </w:p>
    <w:p w14:paraId="386FF168" w14:textId="77777777" w:rsidR="00903D8B" w:rsidRPr="00165F50" w:rsidRDefault="00903D8B" w:rsidP="00903D8B">
      <w:pPr>
        <w:pStyle w:val="af6"/>
        <w:numPr>
          <w:ilvl w:val="0"/>
          <w:numId w:val="42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ind w:left="0" w:firstLine="709"/>
        <w:jc w:val="both"/>
      </w:pPr>
      <w:r w:rsidRPr="00165F50">
        <w:t xml:space="preserve"> </w:t>
      </w:r>
      <w:proofErr w:type="gramStart"/>
      <w:r w:rsidRPr="00165F50">
        <w:t>д</w:t>
      </w:r>
      <w:proofErr w:type="gramEnd"/>
      <w:r w:rsidRPr="00165F50">
        <w:t>окументы, подтверждающие доходы заявителя и членов его семьи за последние двенадцать календарных месяцев, предшествующих месяцу подачи заявления:</w:t>
      </w:r>
    </w:p>
    <w:p w14:paraId="398D0311" w14:textId="77777777" w:rsidR="00903D8B" w:rsidRPr="00165F50" w:rsidRDefault="00903D8B" w:rsidP="00903D8B">
      <w:pPr>
        <w:ind w:firstLine="709"/>
        <w:jc w:val="both"/>
        <w:rPr>
          <w:sz w:val="24"/>
          <w:szCs w:val="24"/>
        </w:rPr>
      </w:pPr>
      <w:r w:rsidRPr="00165F50">
        <w:rPr>
          <w:sz w:val="24"/>
          <w:szCs w:val="24"/>
        </w:rPr>
        <w:t>а) справки о заработной плате с места работы − для лиц, имевших доходы от трудовой деятельности;</w:t>
      </w:r>
    </w:p>
    <w:p w14:paraId="71BB664F" w14:textId="77777777" w:rsidR="00903D8B" w:rsidRPr="00165F50" w:rsidRDefault="00903D8B" w:rsidP="00903D8B">
      <w:pPr>
        <w:ind w:firstLine="709"/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б) налоговые декларации о доходах за расчетный период, заверенные налоговыми                  органами, − для индивидуальных предпринимателей, использующих систему налогообложения в виде единого налога на вмененный доход для отдельных видов деятельности, а также лиц, имевших доходы, подлежащие обязательному декларированию в соответствии с </w:t>
      </w:r>
      <w:hyperlink r:id="rId11" w:history="1">
        <w:r w:rsidRPr="00165F50">
          <w:rPr>
            <w:rStyle w:val="af"/>
            <w:sz w:val="24"/>
            <w:szCs w:val="24"/>
          </w:rPr>
          <w:t>Налоговым кодексом</w:t>
        </w:r>
      </w:hyperlink>
      <w:r w:rsidRPr="00165F50">
        <w:rPr>
          <w:sz w:val="24"/>
          <w:szCs w:val="24"/>
        </w:rPr>
        <w:t xml:space="preserve"> Российской Федерации;</w:t>
      </w:r>
    </w:p>
    <w:p w14:paraId="3D50DB50" w14:textId="77777777" w:rsidR="00903D8B" w:rsidRPr="00165F50" w:rsidRDefault="00903D8B" w:rsidP="00903D8B">
      <w:pPr>
        <w:pStyle w:val="af6"/>
        <w:numPr>
          <w:ilvl w:val="0"/>
          <w:numId w:val="39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165F50">
        <w:t>дивиденды и другие доходы от участия в управлении собственностью организаций;</w:t>
      </w:r>
    </w:p>
    <w:p w14:paraId="61FA5437" w14:textId="77777777" w:rsidR="00903D8B" w:rsidRPr="00165F50" w:rsidRDefault="00903D8B" w:rsidP="00903D8B">
      <w:pPr>
        <w:pStyle w:val="af6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165F50">
        <w:t>проценты по банковским вкладам, предоставленным займам;</w:t>
      </w:r>
    </w:p>
    <w:p w14:paraId="5B7DBF1C" w14:textId="77777777" w:rsidR="00903D8B" w:rsidRPr="00165F50" w:rsidRDefault="00903D8B" w:rsidP="00903D8B">
      <w:pPr>
        <w:pStyle w:val="af6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165F50">
        <w:t>доходы от имущества, принадлежащего на праве собственности гражданину и членам его семьи, в том числе переданного в аренду (наем, поднаем) и доверительное управление;</w:t>
      </w:r>
    </w:p>
    <w:p w14:paraId="02197C0D" w14:textId="77777777" w:rsidR="00903D8B" w:rsidRPr="00165F50" w:rsidRDefault="00903D8B" w:rsidP="00903D8B">
      <w:pPr>
        <w:pStyle w:val="af6"/>
        <w:numPr>
          <w:ilvl w:val="0"/>
          <w:numId w:val="39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165F50">
        <w:t>регулярные страховые выплаты по договорам добровольного страхования жизни, пенсионного страхования и негосударственного пенсионного обеспечения;</w:t>
      </w:r>
    </w:p>
    <w:p w14:paraId="26B8C143" w14:textId="77777777" w:rsidR="00903D8B" w:rsidRPr="00165F50" w:rsidRDefault="00903D8B" w:rsidP="00903D8B">
      <w:pPr>
        <w:pStyle w:val="af6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</w:pPr>
      <w:r w:rsidRPr="00165F50">
        <w:t xml:space="preserve">иные доходы, подлежащие обложению налогом на доходы физических лиц в соответствии с </w:t>
      </w:r>
      <w:hyperlink r:id="rId12" w:history="1">
        <w:r w:rsidRPr="00165F50">
          <w:rPr>
            <w:rStyle w:val="af"/>
          </w:rPr>
          <w:t>Налоговым кодексом</w:t>
        </w:r>
      </w:hyperlink>
      <w:r w:rsidRPr="00165F50">
        <w:t xml:space="preserve"> Российской Федерации, за исключением доходов в виде материальной выгоды;</w:t>
      </w:r>
    </w:p>
    <w:p w14:paraId="18DAE636" w14:textId="77777777" w:rsidR="00903D8B" w:rsidRPr="00165F50" w:rsidRDefault="00903D8B" w:rsidP="00903D8B">
      <w:pPr>
        <w:ind w:firstLine="709"/>
        <w:jc w:val="both"/>
        <w:rPr>
          <w:sz w:val="24"/>
          <w:szCs w:val="24"/>
        </w:rPr>
      </w:pPr>
      <w:r w:rsidRPr="00165F50">
        <w:rPr>
          <w:sz w:val="24"/>
          <w:szCs w:val="24"/>
        </w:rPr>
        <w:t>д) справки о размере следующих выплат:</w:t>
      </w:r>
    </w:p>
    <w:p w14:paraId="20BE58F2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r w:rsidRPr="00165F50">
        <w:t>вознаграждения за выполнение трудовых или иных обязанностей, выполненную работу, оказанную услугу, совершение действия;</w:t>
      </w:r>
    </w:p>
    <w:p w14:paraId="4166FFA6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r w:rsidRPr="00165F50">
        <w:t>пособия по временной нетрудоспособности;</w:t>
      </w:r>
    </w:p>
    <w:p w14:paraId="276A64F0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proofErr w:type="gramStart"/>
      <w:r w:rsidRPr="00165F50">
        <w:t xml:space="preserve">государственные академические стипендии студентам, выплачиваемые обучающимся в профессиональных образовательных организациях и образовательных организациях высшего образования, государственные стипендии аспирантам, ординаторам, ассистентам-стажерам, выплачиваемые обучающимся с отрывом от производства в образовательных организациях высшего образования, а также ежемесячные компенсационные выплаты студентам, обучающимся в профессиональных образовательных организациях и образовательных </w:t>
      </w:r>
      <w:r w:rsidRPr="00165F50">
        <w:lastRenderedPageBreak/>
        <w:t>организациях высшего образования, и аспирантам, обучающимся с отрывом от производства в образовательных организациях высшего образования, в</w:t>
      </w:r>
      <w:proofErr w:type="gramEnd"/>
      <w:r w:rsidRPr="00165F50">
        <w:t xml:space="preserve"> период их нахождения в академическом отпуске по медицинским показаниям;</w:t>
      </w:r>
    </w:p>
    <w:p w14:paraId="37AF18AA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proofErr w:type="gramStart"/>
      <w:r w:rsidRPr="00165F50">
        <w:t>ежемесячные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возможности трудоустройства, признанным в установленном порядке безработными и не получающим пособия по безработице в связи с истечением установленного законодательством срока его выплаты, а также в период, когда супруги</w:t>
      </w:r>
      <w:proofErr w:type="gramEnd"/>
      <w:r w:rsidRPr="00165F50">
        <w:t xml:space="preserve"> военнослужащих вынуждены не работать по состоянию здоровья детей, связанному с условиями проживания по месту военной службы супругов, если по заключению медицинской организации их дети до достижения возраста восемнадцати лет нуждаются в постороннем уходе, предоставляемые в соответствии с Федеральным законом от 27 мая 1998 года № 76-ФЗ "О статусе военнослужащих";</w:t>
      </w:r>
    </w:p>
    <w:p w14:paraId="5352048D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r w:rsidRPr="00165F50">
        <w:t xml:space="preserve">ежемесячное материальное обеспечение, предоставляемое в соответствии с </w:t>
      </w:r>
      <w:hyperlink r:id="rId13" w:history="1">
        <w:r w:rsidRPr="00165F50">
          <w:rPr>
            <w:rStyle w:val="af"/>
          </w:rPr>
          <w:t>Федеральным законом</w:t>
        </w:r>
      </w:hyperlink>
      <w:r w:rsidRPr="00165F50">
        <w:t xml:space="preserve"> от 4 марта 2002 года № 21-ФЗ "О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Федерацией";</w:t>
      </w:r>
    </w:p>
    <w:p w14:paraId="0C858A6A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r w:rsidRPr="00165F50">
        <w:t xml:space="preserve">ежемесячное пожизненное содержание судей, предоставляемое в соответствии с </w:t>
      </w:r>
      <w:hyperlink r:id="rId14" w:history="1">
        <w:r w:rsidRPr="00165F50">
          <w:rPr>
            <w:rStyle w:val="af"/>
          </w:rPr>
          <w:t>Законом</w:t>
        </w:r>
      </w:hyperlink>
      <w:r w:rsidRPr="00165F50">
        <w:t xml:space="preserve"> Российской Федерации от 26 июня 1992 года № 3132-1 "О статусе судей в Российской Федерации";</w:t>
      </w:r>
    </w:p>
    <w:p w14:paraId="7A1BBB47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proofErr w:type="gramStart"/>
      <w:r w:rsidRPr="00165F50">
        <w:t>ежемесячные компенсационные выплаты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в отдаленных гарнизонах и местностях, где отсутствует возможность их трудоустройства, установленные Указом Президента Российской Федерации от 30 мая 1994 года № 1110 "О размере компенсационных выплат отдельным категориям граждан";</w:t>
      </w:r>
      <w:proofErr w:type="gramEnd"/>
    </w:p>
    <w:p w14:paraId="14EC8A88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993"/>
          <w:tab w:val="left" w:pos="1560"/>
        </w:tabs>
        <w:ind w:left="0" w:firstLine="709"/>
        <w:jc w:val="both"/>
      </w:pPr>
      <w:proofErr w:type="gramStart"/>
      <w:r w:rsidRPr="00165F50">
        <w:t xml:space="preserve">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предприятиями, учреждениями и организациями независимо от организационно-правовых форм, и женщинам-военнослужащим, находящимся в отпуске по уходу за ребенком до достижения им 3-летнего возраста, установленные </w:t>
      </w:r>
      <w:hyperlink r:id="rId15" w:history="1">
        <w:r w:rsidRPr="00165F50">
          <w:rPr>
            <w:rStyle w:val="af"/>
          </w:rPr>
          <w:t>Указом</w:t>
        </w:r>
      </w:hyperlink>
      <w:r w:rsidRPr="00165F50">
        <w:t xml:space="preserve"> Президента Российской Федерации от 30 мая 1994 года № 1110 "О размере компенсационных выплат отдельным категориям граждан";</w:t>
      </w:r>
      <w:proofErr w:type="gramEnd"/>
    </w:p>
    <w:p w14:paraId="518B4112" w14:textId="77777777" w:rsidR="00903D8B" w:rsidRPr="00165F50" w:rsidRDefault="00903D8B" w:rsidP="00903D8B">
      <w:pPr>
        <w:pStyle w:val="af6"/>
        <w:numPr>
          <w:ilvl w:val="0"/>
          <w:numId w:val="40"/>
        </w:numPr>
        <w:tabs>
          <w:tab w:val="left" w:pos="567"/>
          <w:tab w:val="left" w:pos="993"/>
          <w:tab w:val="left" w:pos="1560"/>
        </w:tabs>
        <w:ind w:left="0" w:firstLine="709"/>
        <w:jc w:val="both"/>
      </w:pPr>
      <w:r w:rsidRPr="00165F50">
        <w:t>алименты, получаемые гражданином и членами его семьи.</w:t>
      </w:r>
    </w:p>
    <w:p w14:paraId="664C3C2F" w14:textId="0EA0D110" w:rsidR="00903D8B" w:rsidRPr="00165F50" w:rsidRDefault="00903D8B" w:rsidP="00903D8B">
      <w:pPr>
        <w:pStyle w:val="af6"/>
        <w:numPr>
          <w:ilvl w:val="1"/>
          <w:numId w:val="43"/>
        </w:numPr>
        <w:tabs>
          <w:tab w:val="left" w:pos="271"/>
        </w:tabs>
        <w:ind w:left="0" w:firstLine="709"/>
        <w:jc w:val="both"/>
        <w:rPr>
          <w:rFonts w:eastAsia="Calibri"/>
        </w:rPr>
      </w:pPr>
      <w:r w:rsidRPr="00165F50">
        <w:t>Документы, указанные в пунктах 2.1.  настоящего Порядка, могут быть представлены как в подлинниках, так и в копиях, заверенных в установленном законодательством порядке, по 1 экземпляру.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гражданину.</w:t>
      </w:r>
    </w:p>
    <w:p w14:paraId="15ADBF74" w14:textId="77777777" w:rsidR="00903D8B" w:rsidRPr="00165F50" w:rsidRDefault="00903D8B" w:rsidP="00903D8B">
      <w:pPr>
        <w:pStyle w:val="af6"/>
        <w:numPr>
          <w:ilvl w:val="1"/>
          <w:numId w:val="43"/>
        </w:numPr>
        <w:tabs>
          <w:tab w:val="left" w:pos="271"/>
        </w:tabs>
        <w:ind w:left="0" w:firstLine="709"/>
        <w:jc w:val="both"/>
        <w:rPr>
          <w:rFonts w:eastAsia="Calibri"/>
        </w:rPr>
      </w:pPr>
      <w:r w:rsidRPr="00165F50">
        <w:rPr>
          <w:rFonts w:eastAsia="Calibri"/>
        </w:rPr>
        <w:t xml:space="preserve">Документы, представляемые </w:t>
      </w:r>
      <w:proofErr w:type="spellStart"/>
      <w:r w:rsidRPr="00165F50">
        <w:rPr>
          <w:rFonts w:eastAsia="Calibri"/>
        </w:rPr>
        <w:t>внеочередником</w:t>
      </w:r>
      <w:proofErr w:type="spellEnd"/>
      <w:r w:rsidRPr="00165F50">
        <w:rPr>
          <w:rFonts w:eastAsia="Calibri"/>
        </w:rPr>
        <w:t>, должны соответствовать следующим требованиям:</w:t>
      </w:r>
    </w:p>
    <w:p w14:paraId="45967997" w14:textId="77777777" w:rsidR="00903D8B" w:rsidRPr="00165F50" w:rsidRDefault="00903D8B" w:rsidP="00903D8B">
      <w:pPr>
        <w:pStyle w:val="af6"/>
        <w:numPr>
          <w:ilvl w:val="0"/>
          <w:numId w:val="41"/>
        </w:numPr>
        <w:tabs>
          <w:tab w:val="left" w:pos="271"/>
          <w:tab w:val="left" w:pos="993"/>
        </w:tabs>
        <w:ind w:left="0" w:firstLine="709"/>
        <w:jc w:val="both"/>
        <w:rPr>
          <w:rFonts w:eastAsia="Calibri"/>
        </w:rPr>
      </w:pPr>
      <w:r w:rsidRPr="00165F50">
        <w:rPr>
          <w:rFonts w:eastAsia="Calibri"/>
        </w:rPr>
        <w:t>в документах не должно быть подчисток, приписок, зачеркнутых слов и иных неоговоренных исправлений;</w:t>
      </w:r>
    </w:p>
    <w:p w14:paraId="38C37564" w14:textId="77777777" w:rsidR="00903D8B" w:rsidRPr="00165F50" w:rsidRDefault="00903D8B" w:rsidP="00903D8B">
      <w:pPr>
        <w:pStyle w:val="af6"/>
        <w:numPr>
          <w:ilvl w:val="0"/>
          <w:numId w:val="41"/>
        </w:numPr>
        <w:tabs>
          <w:tab w:val="left" w:pos="993"/>
          <w:tab w:val="left" w:pos="1134"/>
        </w:tabs>
        <w:ind w:left="0" w:firstLine="709"/>
        <w:jc w:val="both"/>
        <w:rPr>
          <w:rFonts w:eastAsia="Calibri"/>
        </w:rPr>
      </w:pPr>
      <w:r w:rsidRPr="00165F50">
        <w:rPr>
          <w:rFonts w:eastAsia="Calibri"/>
        </w:rPr>
        <w:t>документы не должны быть исполнены карандашом;</w:t>
      </w:r>
    </w:p>
    <w:p w14:paraId="3D7B4782" w14:textId="77777777" w:rsidR="00903D8B" w:rsidRPr="00165F50" w:rsidRDefault="00903D8B" w:rsidP="00903D8B">
      <w:pPr>
        <w:pStyle w:val="af6"/>
        <w:numPr>
          <w:ilvl w:val="0"/>
          <w:numId w:val="41"/>
        </w:numPr>
        <w:tabs>
          <w:tab w:val="left" w:pos="993"/>
        </w:tabs>
        <w:ind w:left="0" w:firstLine="709"/>
        <w:jc w:val="both"/>
      </w:pPr>
      <w:r w:rsidRPr="00165F50">
        <w:rPr>
          <w:rFonts w:eastAsia="Calibri"/>
        </w:rPr>
        <w:t>документы не должны иметь повреждений, наличие которых допускает многозначность истолкования содержания.</w:t>
      </w:r>
    </w:p>
    <w:p w14:paraId="3D731953" w14:textId="77777777" w:rsidR="00903D8B" w:rsidRPr="00BB34B8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На основании документов, представленных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внеочередником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 уполномоченным органом, комиссия рассматривает вопрос о внеочередном предоставлении жилого помещения по договору социального найма.</w:t>
      </w:r>
    </w:p>
    <w:p w14:paraId="4A811400" w14:textId="77777777" w:rsidR="00BB34B8" w:rsidRPr="00165F50" w:rsidRDefault="00BB34B8" w:rsidP="00BB34B8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14:paraId="039F497E" w14:textId="0E52D0F8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Жилое помещение должно предоставляться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</w:rPr>
        <w:t>внеочереднику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</w:rPr>
        <w:t xml:space="preserve"> в границах</w:t>
      </w:r>
      <w:r w:rsidRPr="00165F50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</w:t>
      </w:r>
      <w:proofErr w:type="spellStart"/>
      <w:r w:rsidR="00BB34B8" w:rsidRPr="00BB34B8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BB34B8" w:rsidRPr="00BB34B8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="00BB34B8" w:rsidRPr="00CB23FE">
        <w:rPr>
          <w:sz w:val="24"/>
          <w:szCs w:val="24"/>
        </w:rPr>
        <w:t xml:space="preserve"> </w:t>
      </w:r>
      <w:r w:rsidRPr="00165F50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165F50">
        <w:rPr>
          <w:rFonts w:ascii="Times New Roman" w:hAnsi="Times New Roman" w:cs="Times New Roman"/>
          <w:sz w:val="24"/>
          <w:szCs w:val="24"/>
        </w:rPr>
        <w:t xml:space="preserve">быть благоустроенным, применительно к условиям данного населённого пункта. </w:t>
      </w:r>
      <w:r w:rsidRPr="00165F50">
        <w:rPr>
          <w:rFonts w:ascii="Times New Roman" w:hAnsi="Times New Roman" w:cs="Times New Roman"/>
          <w:spacing w:val="2"/>
          <w:sz w:val="24"/>
          <w:szCs w:val="24"/>
        </w:rPr>
        <w:t xml:space="preserve">Право на жилое помещение по договору социального найма предоставляется один раз. </w:t>
      </w:r>
    </w:p>
    <w:p w14:paraId="10D30D11" w14:textId="7A663603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Если в течение пяти лет до получения жилого помещения по договору социального найма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совершил действия и гражданско-правовые сделки с принадлежащим ему на праве собственности жилым помещением (долей в праве собственности), которые привели к уменьшению размера площади занимаемых жилых помещений или к их отчуждению, за исключением безвозмездного отчуждения в федеральную собственность, собственность муниципальных образований, то ему предоставляется жилое помещение за</w:t>
      </w:r>
      <w:proofErr w:type="gram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вычетом размера общей площади жилого помещения (общей площади, определенной пропорционально доле в праве собственности), находившегося у него до совершения действий и гражданско-правовых сделок, приведшие к уменьшению размера площади занимаемых жилых помещений или к их отчуждению.</w:t>
      </w:r>
    </w:p>
    <w:p w14:paraId="0BA8F1B0" w14:textId="40E13DC2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F50">
        <w:rPr>
          <w:rFonts w:ascii="Times New Roman" w:hAnsi="Times New Roman" w:cs="Times New Roman"/>
          <w:sz w:val="24"/>
          <w:szCs w:val="24"/>
        </w:rPr>
        <w:t xml:space="preserve">Жилое помещение не предоставляется гражданам, ранее реализовавшим право на улучшение жилищных условий за счёт бюджетных средств всех уровней бюджета или получившим жилые помещения по договору социального найма из жилищного фонда                    </w:t>
      </w:r>
      <w:r w:rsidR="00BB34B8" w:rsidRPr="00BB34B8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BB34B8" w:rsidRPr="00BB34B8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BB34B8" w:rsidRPr="00BB34B8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Pr="00165F50">
        <w:rPr>
          <w:rFonts w:ascii="Times New Roman" w:hAnsi="Times New Roman" w:cs="Times New Roman"/>
          <w:sz w:val="24"/>
          <w:szCs w:val="24"/>
        </w:rPr>
        <w:t>, муниципального жилищного фонда</w:t>
      </w:r>
      <w:r w:rsidR="00BB34B8">
        <w:rPr>
          <w:rFonts w:ascii="Times New Roman" w:hAnsi="Times New Roman" w:cs="Times New Roman"/>
          <w:sz w:val="24"/>
          <w:szCs w:val="24"/>
        </w:rPr>
        <w:t xml:space="preserve"> Ломоносовского района</w:t>
      </w:r>
      <w:r w:rsidRPr="00165F50">
        <w:rPr>
          <w:rFonts w:ascii="Times New Roman" w:hAnsi="Times New Roman" w:cs="Times New Roman"/>
          <w:sz w:val="24"/>
          <w:szCs w:val="24"/>
        </w:rPr>
        <w:t>, приобретённые (переданные) в муниципальную собственност</w:t>
      </w:r>
      <w:r w:rsidR="009665DA">
        <w:rPr>
          <w:rFonts w:ascii="Times New Roman" w:hAnsi="Times New Roman" w:cs="Times New Roman"/>
          <w:sz w:val="24"/>
          <w:szCs w:val="24"/>
        </w:rPr>
        <w:t xml:space="preserve">ь за счёт средств федерального </w:t>
      </w:r>
      <w:r w:rsidRPr="00165F50">
        <w:rPr>
          <w:rFonts w:ascii="Times New Roman" w:hAnsi="Times New Roman" w:cs="Times New Roman"/>
          <w:sz w:val="24"/>
          <w:szCs w:val="24"/>
        </w:rPr>
        <w:t>и местного бюджетов либо средств хозяйственных обществ</w:t>
      </w:r>
      <w:proofErr w:type="gramEnd"/>
      <w:r w:rsidRPr="00165F50">
        <w:rPr>
          <w:rFonts w:ascii="Times New Roman" w:hAnsi="Times New Roman" w:cs="Times New Roman"/>
          <w:sz w:val="24"/>
          <w:szCs w:val="24"/>
        </w:rPr>
        <w:t xml:space="preserve"> и некоммерческих организаций.</w:t>
      </w:r>
    </w:p>
    <w:p w14:paraId="6B4C9C5D" w14:textId="7D9F55D1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Общая площадь предоставляемого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внеочереднику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жилого помещения по договору социального найма </w:t>
      </w:r>
      <w:r w:rsidR="009665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не 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может превышать норму предоставления</w:t>
      </w:r>
      <w:r w:rsidR="009665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14:paraId="75179B29" w14:textId="64AC3825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tabs>
          <w:tab w:val="left" w:pos="1418"/>
        </w:tabs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Решение о внеочередном предоставлении жилого помещения по договору социального найма в муниципальном жилищном фонде принимается органом местного самоуправления в форме распоряжения</w:t>
      </w:r>
      <w:r w:rsidRPr="00165F50">
        <w:rPr>
          <w:rFonts w:ascii="Times New Roman" w:hAnsi="Times New Roman" w:cs="Times New Roman"/>
          <w:sz w:val="24"/>
          <w:szCs w:val="24"/>
        </w:rPr>
        <w:t xml:space="preserve"> Администрации о предоставлении жилого помещения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на основании протокола заседания комиссии.</w:t>
      </w:r>
    </w:p>
    <w:p w14:paraId="25A86C02" w14:textId="77777777" w:rsidR="00903D8B" w:rsidRPr="00165F50" w:rsidRDefault="00903D8B" w:rsidP="00903D8B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14:paraId="494442CC" w14:textId="77777777" w:rsidR="00903D8B" w:rsidRPr="00165F50" w:rsidRDefault="00903D8B" w:rsidP="00903D8B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14:paraId="5AC35D2E" w14:textId="77777777" w:rsidR="00903D8B" w:rsidRPr="00165F50" w:rsidRDefault="00903D8B" w:rsidP="00903D8B">
      <w:pPr>
        <w:pStyle w:val="ConsPlusNormal"/>
        <w:widowControl/>
        <w:numPr>
          <w:ilvl w:val="0"/>
          <w:numId w:val="43"/>
        </w:numPr>
        <w:jc w:val="center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Приобретение жилых помещений в муниципальную собственность</w:t>
      </w:r>
    </w:p>
    <w:p w14:paraId="13DA9C15" w14:textId="77777777" w:rsidR="00903D8B" w:rsidRPr="00165F50" w:rsidRDefault="00903D8B" w:rsidP="00903D8B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14:paraId="44A29A76" w14:textId="62A800D4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Жилые помещения приобретаются в муниципальную собственность                                </w:t>
      </w:r>
      <w:r w:rsidR="009665DA" w:rsidRPr="009665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МО </w:t>
      </w:r>
      <w:proofErr w:type="spellStart"/>
      <w:r w:rsidR="009665DA" w:rsidRPr="009665DA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9665DA" w:rsidRPr="009665DA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с целью предоставления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внеочередникам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по договорам социального найма.</w:t>
      </w:r>
    </w:p>
    <w:p w14:paraId="2D0C69A0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Приобретение жилых помещений в муниципальную собственность осуществляется в соответствии</w:t>
      </w:r>
      <w:r w:rsidRPr="00165F50">
        <w:rPr>
          <w:sz w:val="24"/>
          <w:szCs w:val="24"/>
        </w:rPr>
        <w:t xml:space="preserve"> 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 Федеральным законом от 05 апреля 2013 года № 44-ФЗ "О контрактной системе в сфере закупок товаров, работ, услуг для обеспечения государственных и муниципальных нужд" (далее – Закон № 44-ФЗ).</w:t>
      </w:r>
    </w:p>
    <w:p w14:paraId="503CE0E9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Уполномоченный орган определяет потребность в количестве и площади жилых помещений, а также объём средств, необходимый для приобретения жилых помещений, в пределах, предусмотренных на эти цели бюджетных ассигнований.</w:t>
      </w:r>
    </w:p>
    <w:p w14:paraId="4A8D36EA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случае приобретения жилых помещений в муниципальную собственность в соответствии с Законом № 44-ФЗ, процедура определения поставщика, исполнителя для заключения муниципального контракта осуществляется уполномоченным органом.</w:t>
      </w:r>
    </w:p>
    <w:p w14:paraId="26809AE8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Расчет начальной максимальной стоимости жилого помещения, приобретаемых по настоящему Порядку, в соответствии с Законом № 44-ФЗ, определяется методом сопоставимых рыночных цен (анализ рынка). </w:t>
      </w:r>
    </w:p>
    <w:p w14:paraId="2EC37F56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Уполномоченным органом заключаются муниципальные контракты </w:t>
      </w:r>
      <w:proofErr w:type="gram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приобретение жилых помещений с обязательным включением в муниципальный контракт пункта об оплате стоимости приобретаемого жилого помещения за счёт</w:t>
      </w:r>
      <w:proofErr w:type="gram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средств, предусмотренных на реализацию мероприятия.</w:t>
      </w:r>
    </w:p>
    <w:p w14:paraId="1CF8E3E8" w14:textId="43A9F455" w:rsidR="00903D8B" w:rsidRPr="00165F50" w:rsidRDefault="00903D8B" w:rsidP="00903D8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proofErr w:type="gram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 xml:space="preserve">Стоимость жилых помещений, приобретаемых по настоящему Порядку, в соответствии с Законом № 44-ФЗ, оплачивается в безналичной форме путём перечисления уполномоченным органом денежных средств на банковский счёт продавца жилых помещений за счёт средств бюджета муниципального образования </w:t>
      </w:r>
      <w:r w:rsidR="009665DA" w:rsidRPr="009665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="009665DA" w:rsidRPr="009665DA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9665DA" w:rsidRPr="009665DA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пределах бюджетных ассигнований, предусмотренных на текущий финансовый год.</w:t>
      </w:r>
      <w:proofErr w:type="gramEnd"/>
    </w:p>
    <w:p w14:paraId="134BF0B5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Копии муниципальных контрактов на приобретение жилых помещений, платёжных поручений, вкладываются в учетные дела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внеочередников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14:paraId="635E16C9" w14:textId="77777777" w:rsidR="00903D8B" w:rsidRPr="00165F50" w:rsidRDefault="00903D8B" w:rsidP="00903D8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14:paraId="2B9CFE5A" w14:textId="77777777" w:rsidR="00903D8B" w:rsidRPr="00165F50" w:rsidRDefault="00903D8B" w:rsidP="00903D8B">
      <w:pPr>
        <w:pStyle w:val="ConsPlusNormal"/>
        <w:widowControl/>
        <w:numPr>
          <w:ilvl w:val="0"/>
          <w:numId w:val="43"/>
        </w:numPr>
        <w:tabs>
          <w:tab w:val="left" w:pos="142"/>
          <w:tab w:val="left" w:pos="284"/>
          <w:tab w:val="left" w:pos="426"/>
        </w:tabs>
        <w:ind w:left="0" w:firstLine="0"/>
        <w:jc w:val="center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Заключительные положения</w:t>
      </w:r>
    </w:p>
    <w:p w14:paraId="40D69AA9" w14:textId="77777777" w:rsidR="00903D8B" w:rsidRPr="00165F50" w:rsidRDefault="00903D8B" w:rsidP="00903D8B">
      <w:pPr>
        <w:pStyle w:val="ConsPlusNormal"/>
        <w:widowControl/>
        <w:ind w:left="1070" w:firstLine="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14:paraId="03F828AE" w14:textId="1548AE71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Основанием для вселения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внеочередника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муниципальное</w:t>
      </w:r>
      <w:r w:rsidRPr="00165F50">
        <w:rPr>
          <w:rFonts w:ascii="Times New Roman" w:hAnsi="Times New Roman" w:cs="Times New Roman"/>
          <w:sz w:val="24"/>
          <w:szCs w:val="24"/>
        </w:rPr>
        <w:t xml:space="preserve"> жилое помещение являются: распоряжение Администрации </w:t>
      </w:r>
      <w:r w:rsidR="009665DA" w:rsidRPr="009665DA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9665DA" w:rsidRPr="009665DA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9665DA" w:rsidRPr="009665DA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Pr="00165F50">
        <w:rPr>
          <w:rFonts w:ascii="Times New Roman" w:hAnsi="Times New Roman" w:cs="Times New Roman"/>
          <w:sz w:val="24"/>
          <w:szCs w:val="24"/>
        </w:rPr>
        <w:t xml:space="preserve"> о предоставлении жилого помещения </w:t>
      </w:r>
      <w:r w:rsidR="009665DA">
        <w:rPr>
          <w:rFonts w:ascii="Times New Roman" w:hAnsi="Times New Roman" w:cs="Times New Roman"/>
          <w:sz w:val="24"/>
          <w:szCs w:val="24"/>
        </w:rPr>
        <w:t xml:space="preserve"> и </w:t>
      </w:r>
      <w:r w:rsidRPr="00165F50">
        <w:rPr>
          <w:rFonts w:ascii="Times New Roman" w:hAnsi="Times New Roman" w:cs="Times New Roman"/>
          <w:sz w:val="24"/>
          <w:szCs w:val="24"/>
        </w:rPr>
        <w:t>письменный договор социального найма жилого помещения.</w:t>
      </w:r>
    </w:p>
    <w:p w14:paraId="623D422C" w14:textId="0FB8F3B4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proofErr w:type="gram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Получение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внеочередником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жилого помещения по договору социального найма служит для комиссии основанием принятия решения о снятии с учета нуждающихся в жилых помещениях, предоставляемых по договору социального найма на территории муниципального образования </w:t>
      </w:r>
      <w:proofErr w:type="spellStart"/>
      <w:r w:rsidR="009665DA" w:rsidRPr="009665DA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9665DA" w:rsidRPr="009665DA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муниципального района Ленинградской области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  <w:proofErr w:type="gramEnd"/>
    </w:p>
    <w:p w14:paraId="63207D34" w14:textId="77777777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Решение о снятии с учета </w:t>
      </w:r>
      <w:proofErr w:type="spellStart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внеочередника</w:t>
      </w:r>
      <w:proofErr w:type="spellEnd"/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качестве нуждающегося в жилом помещении уполномоченный орган выдаёт или направляет гражданину, в отношении которого принято такое решение, не позднее чем через три рабочих дня со дня принятия такого решения.</w:t>
      </w:r>
      <w:bookmarkEnd w:id="2"/>
    </w:p>
    <w:p w14:paraId="70703151" w14:textId="6A3B54F2" w:rsidR="00903D8B" w:rsidRPr="00165F50" w:rsidRDefault="00903D8B" w:rsidP="00903D8B">
      <w:pPr>
        <w:pStyle w:val="ConsPlusNormal"/>
        <w:widowControl/>
        <w:numPr>
          <w:ilvl w:val="1"/>
          <w:numId w:val="43"/>
        </w:numPr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Вопросы, не урегулированные настоящим Порядком, решаются в соответствии с законодательством Российско</w:t>
      </w:r>
      <w:r w:rsidR="009665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й Федерации</w:t>
      </w:r>
      <w:r w:rsidRPr="00165F5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14:paraId="1B20F32E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pacing w:val="2"/>
          <w:sz w:val="24"/>
          <w:szCs w:val="24"/>
          <w:shd w:val="clear" w:color="auto" w:fill="FFFFFF"/>
        </w:rPr>
      </w:pPr>
    </w:p>
    <w:p w14:paraId="5A1DDDD6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46D44870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58EBC787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685273E3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3E34B03E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65A2021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4A8F5127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772923B9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04C7941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10D46EA2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40A50349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157BE5D7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4D2D1862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560D590B" w14:textId="77777777" w:rsidR="00903D8B" w:rsidRPr="00165F50" w:rsidRDefault="00903D8B" w:rsidP="00903D8B">
      <w:pPr>
        <w:shd w:val="clear" w:color="auto" w:fill="FFFFFF"/>
        <w:ind w:firstLine="709"/>
        <w:jc w:val="both"/>
        <w:rPr>
          <w:sz w:val="24"/>
          <w:szCs w:val="24"/>
        </w:rPr>
        <w:sectPr w:rsidR="00903D8B" w:rsidRPr="00165F50" w:rsidSect="0079587B">
          <w:headerReference w:type="default" r:id="rId16"/>
          <w:pgSz w:w="11906" w:h="16838"/>
          <w:pgMar w:top="1134" w:right="567" w:bottom="993" w:left="1418" w:header="709" w:footer="709" w:gutter="0"/>
          <w:pgNumType w:start="1"/>
          <w:cols w:space="708"/>
          <w:titlePg/>
          <w:docGrid w:linePitch="360"/>
        </w:sectPr>
      </w:pPr>
    </w:p>
    <w:p w14:paraId="591DD4FC" w14:textId="77777777" w:rsidR="00903D8B" w:rsidRPr="00C02937" w:rsidRDefault="00903D8B" w:rsidP="00C02937">
      <w:pPr>
        <w:ind w:firstLine="5670"/>
        <w:jc w:val="right"/>
        <w:outlineLvl w:val="0"/>
        <w:rPr>
          <w:sz w:val="16"/>
          <w:szCs w:val="16"/>
        </w:rPr>
      </w:pPr>
      <w:r w:rsidRPr="00C02937">
        <w:rPr>
          <w:sz w:val="16"/>
          <w:szCs w:val="16"/>
        </w:rPr>
        <w:lastRenderedPageBreak/>
        <w:t>Приложение № 1</w:t>
      </w:r>
    </w:p>
    <w:p w14:paraId="2A997AAE" w14:textId="28CE3071" w:rsidR="00903D8B" w:rsidRPr="00C02937" w:rsidRDefault="00903D8B" w:rsidP="00C02937">
      <w:pPr>
        <w:ind w:left="5529" w:firstLine="5670"/>
        <w:jc w:val="right"/>
        <w:rPr>
          <w:sz w:val="16"/>
          <w:szCs w:val="16"/>
        </w:rPr>
      </w:pPr>
      <w:proofErr w:type="spellStart"/>
      <w:r w:rsidRPr="00C02937">
        <w:rPr>
          <w:sz w:val="16"/>
          <w:szCs w:val="16"/>
        </w:rPr>
        <w:t>кк</w:t>
      </w:r>
      <w:proofErr w:type="spellEnd"/>
      <w:r w:rsidRPr="00C02937">
        <w:rPr>
          <w:sz w:val="16"/>
          <w:szCs w:val="16"/>
        </w:rPr>
        <w:t xml:space="preserve"> Порядку </w:t>
      </w:r>
      <w:r w:rsidRPr="00C02937">
        <w:rPr>
          <w:spacing w:val="2"/>
          <w:sz w:val="16"/>
          <w:szCs w:val="16"/>
        </w:rPr>
        <w:t xml:space="preserve">внеочередного предоставления жилых помещений отдельным категориям граждан, проживающих на территории муниципального образования </w:t>
      </w:r>
      <w:proofErr w:type="spellStart"/>
      <w:r w:rsidR="009665DA" w:rsidRPr="00C02937">
        <w:rPr>
          <w:sz w:val="16"/>
          <w:szCs w:val="16"/>
        </w:rPr>
        <w:t>Большеижорское</w:t>
      </w:r>
      <w:proofErr w:type="spellEnd"/>
      <w:r w:rsidR="009665DA" w:rsidRPr="00C02937">
        <w:rPr>
          <w:sz w:val="16"/>
          <w:szCs w:val="16"/>
        </w:rPr>
        <w:t xml:space="preserve"> городское поселение Ломоносовского муниципального района Ленинградской области</w:t>
      </w:r>
    </w:p>
    <w:p w14:paraId="5E0B0FCC" w14:textId="77777777" w:rsidR="00C02937" w:rsidRPr="00165F50" w:rsidRDefault="00C02937" w:rsidP="009665DA">
      <w:pPr>
        <w:ind w:left="5529" w:firstLine="5670"/>
        <w:jc w:val="both"/>
        <w:rPr>
          <w:sz w:val="24"/>
          <w:szCs w:val="24"/>
        </w:rPr>
      </w:pPr>
    </w:p>
    <w:p w14:paraId="5D04342F" w14:textId="77777777" w:rsidR="00903D8B" w:rsidRDefault="00903D8B" w:rsidP="00903D8B">
      <w:pPr>
        <w:jc w:val="center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ОБЯЗАТЕЛЬСТВО</w:t>
      </w:r>
    </w:p>
    <w:p w14:paraId="6969F98C" w14:textId="77777777" w:rsidR="00C02937" w:rsidRPr="00165F50" w:rsidRDefault="00C02937" w:rsidP="00903D8B">
      <w:pPr>
        <w:jc w:val="center"/>
        <w:outlineLvl w:val="0"/>
        <w:rPr>
          <w:sz w:val="24"/>
          <w:szCs w:val="24"/>
        </w:rPr>
      </w:pPr>
    </w:p>
    <w:p w14:paraId="0552DA27" w14:textId="77777777" w:rsidR="00903D8B" w:rsidRPr="00165F50" w:rsidRDefault="00903D8B" w:rsidP="00903D8B">
      <w:pPr>
        <w:jc w:val="center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 xml:space="preserve"> о расторжении (исключении из) договора социального найма жилого помещения (найма специализированного жилого помещения) и об освобождении занимаемого жилого помещения </w:t>
      </w:r>
    </w:p>
    <w:p w14:paraId="5687ACEF" w14:textId="77777777" w:rsidR="00903D8B" w:rsidRPr="00165F50" w:rsidRDefault="00903D8B" w:rsidP="00903D8B">
      <w:pPr>
        <w:jc w:val="center"/>
        <w:outlineLvl w:val="0"/>
        <w:rPr>
          <w:sz w:val="24"/>
          <w:szCs w:val="24"/>
        </w:rPr>
      </w:pPr>
    </w:p>
    <w:p w14:paraId="2E023174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pacing w:val="-2"/>
          <w:sz w:val="24"/>
          <w:szCs w:val="24"/>
        </w:rPr>
        <w:t>Я</w:t>
      </w:r>
      <w:r w:rsidRPr="00165F50">
        <w:rPr>
          <w:sz w:val="24"/>
          <w:szCs w:val="24"/>
        </w:rPr>
        <w:t>, нижеподписавшийся, ____________________________________________________________</w:t>
      </w:r>
    </w:p>
    <w:p w14:paraId="253006CF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4"/>
          <w:szCs w:val="24"/>
        </w:rPr>
      </w:pPr>
      <w:r w:rsidRPr="00165F50">
        <w:rPr>
          <w:sz w:val="24"/>
          <w:szCs w:val="24"/>
        </w:rPr>
        <w:t>_________________________________________________________________________________,</w:t>
      </w:r>
    </w:p>
    <w:p w14:paraId="3E81FA9B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849"/>
        <w:rPr>
          <w:sz w:val="24"/>
          <w:szCs w:val="24"/>
        </w:rPr>
      </w:pP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  <w:t>(Ф.И.О.., год рождения гражданина - участника мероприятий)</w:t>
      </w:r>
    </w:p>
    <w:p w14:paraId="1B77EA1F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>паспорт _________________________, выданный _______________________________________</w:t>
      </w:r>
    </w:p>
    <w:p w14:paraId="625D6A9F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34D03AEA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>"__" ______ ____ г. (далее - должник), с одной стороны, и уполномоченное должностное   лицо</w:t>
      </w:r>
    </w:p>
    <w:p w14:paraId="33710517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>органа местного самоуправления _____________________________________________________</w:t>
      </w:r>
    </w:p>
    <w:p w14:paraId="11DD1448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 ___________________________________________________________</w:t>
      </w:r>
      <w:r w:rsidRPr="00165F50">
        <w:rPr>
          <w:sz w:val="24"/>
          <w:szCs w:val="24"/>
          <w:u w:val="single"/>
        </w:rPr>
        <w:t xml:space="preserve"> _____________________</w:t>
      </w:r>
      <w:r w:rsidRPr="00165F50">
        <w:rPr>
          <w:sz w:val="24"/>
          <w:szCs w:val="24"/>
        </w:rPr>
        <w:t>_,</w:t>
      </w:r>
    </w:p>
    <w:p w14:paraId="695FC839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  <w:t xml:space="preserve">      (Глава органа местного самоуправления)</w:t>
      </w:r>
    </w:p>
    <w:p w14:paraId="1A912A25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4E0A9572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>с другой стороны, обязуемся совершить следующие действия.</w:t>
      </w:r>
    </w:p>
    <w:p w14:paraId="0714259D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2AF39A6E" w14:textId="7089481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В связи </w:t>
      </w:r>
      <w:r w:rsidRPr="00165F50">
        <w:rPr>
          <w:sz w:val="24"/>
          <w:szCs w:val="24"/>
          <w:u w:val="single"/>
        </w:rPr>
        <w:t xml:space="preserve">с внеочередным предоставлением жилого помещения по договору социального найма на территории муниципального образования </w:t>
      </w:r>
      <w:proofErr w:type="spellStart"/>
      <w:r w:rsidR="009665DA" w:rsidRPr="009665DA">
        <w:rPr>
          <w:sz w:val="24"/>
          <w:szCs w:val="24"/>
          <w:u w:val="single"/>
        </w:rPr>
        <w:t>Большеижорское</w:t>
      </w:r>
      <w:proofErr w:type="spellEnd"/>
      <w:r w:rsidR="009665DA" w:rsidRPr="009665DA">
        <w:rPr>
          <w:sz w:val="24"/>
          <w:szCs w:val="24"/>
          <w:u w:val="single"/>
        </w:rPr>
        <w:t xml:space="preserve"> городское поселение Ломоносовского муниципального района Ленинградской области</w:t>
      </w:r>
      <w:r w:rsidR="009665DA" w:rsidRPr="00CB23FE">
        <w:rPr>
          <w:sz w:val="24"/>
          <w:szCs w:val="24"/>
        </w:rPr>
        <w:t xml:space="preserve"> </w:t>
      </w:r>
      <w:r w:rsidRPr="00165F50">
        <w:rPr>
          <w:sz w:val="24"/>
          <w:szCs w:val="24"/>
        </w:rPr>
        <w:t xml:space="preserve">и наличием </w:t>
      </w:r>
      <w:r w:rsidRPr="00165F50">
        <w:rPr>
          <w:sz w:val="24"/>
          <w:szCs w:val="24"/>
          <w:shd w:val="clear" w:color="auto" w:fill="FFFFFF"/>
        </w:rPr>
        <w:t xml:space="preserve">тяжелой формы хронического заболевания, при которой совместное проживание со мной невозможно, </w:t>
      </w:r>
      <w:r w:rsidRPr="00165F50">
        <w:rPr>
          <w:sz w:val="24"/>
          <w:szCs w:val="24"/>
        </w:rPr>
        <w:t>я принимаю на себя следующее обязательство:</w:t>
      </w:r>
    </w:p>
    <w:p w14:paraId="5E782FBF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 одновременно с датой предоставления жилого помещения по договору социального найма обязуюсь в течение двух месяцев </w:t>
      </w:r>
      <w:proofErr w:type="gramStart"/>
      <w:r w:rsidRPr="00165F50">
        <w:rPr>
          <w:sz w:val="24"/>
          <w:szCs w:val="24"/>
        </w:rPr>
        <w:t>до</w:t>
      </w:r>
      <w:proofErr w:type="gramEnd"/>
      <w:r w:rsidRPr="00165F50">
        <w:rPr>
          <w:sz w:val="24"/>
          <w:szCs w:val="24"/>
        </w:rPr>
        <w:t xml:space="preserve"> ____________________________________________,</w:t>
      </w:r>
    </w:p>
    <w:p w14:paraId="43CC9EA8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165F50">
        <w:rPr>
          <w:sz w:val="24"/>
          <w:szCs w:val="24"/>
        </w:rPr>
        <w:t xml:space="preserve">                         (расторгнуть договор социального найма либо исключиться из договора социального найма)</w:t>
      </w:r>
    </w:p>
    <w:p w14:paraId="1BEF7EEE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4DE53984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6DDC5A9C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на жилое помещение состоящее из _________ комнат, общей площадью _______________ </w:t>
      </w:r>
      <w:proofErr w:type="spellStart"/>
      <w:r w:rsidRPr="00165F50">
        <w:rPr>
          <w:sz w:val="24"/>
          <w:szCs w:val="24"/>
        </w:rPr>
        <w:t>кв</w:t>
      </w:r>
      <w:proofErr w:type="gramStart"/>
      <w:r w:rsidRPr="00165F50">
        <w:rPr>
          <w:sz w:val="24"/>
          <w:szCs w:val="24"/>
        </w:rPr>
        <w:t>.м</w:t>
      </w:r>
      <w:proofErr w:type="spellEnd"/>
      <w:proofErr w:type="gramEnd"/>
      <w:r w:rsidRPr="00165F50">
        <w:rPr>
          <w:sz w:val="24"/>
          <w:szCs w:val="24"/>
        </w:rPr>
        <w:t xml:space="preserve"> </w:t>
      </w:r>
    </w:p>
    <w:p w14:paraId="398D14D3" w14:textId="74141291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в квартире № _______ дома № ________ по улице___________________________ ____________________________________ в </w:t>
      </w:r>
      <w:r w:rsidR="009665DA">
        <w:rPr>
          <w:sz w:val="24"/>
          <w:szCs w:val="24"/>
        </w:rPr>
        <w:t>поселке Большая Ижора, Ломоносовского района Ленинградской области</w:t>
      </w:r>
      <w:r w:rsidRPr="00165F50">
        <w:rPr>
          <w:sz w:val="24"/>
          <w:szCs w:val="24"/>
        </w:rPr>
        <w:t xml:space="preserve">,  </w:t>
      </w:r>
      <w:proofErr w:type="gramStart"/>
      <w:r w:rsidRPr="00165F50">
        <w:rPr>
          <w:sz w:val="24"/>
          <w:szCs w:val="24"/>
        </w:rPr>
        <w:t>занимаемое</w:t>
      </w:r>
      <w:proofErr w:type="gramEnd"/>
      <w:r w:rsidRPr="00165F50">
        <w:rPr>
          <w:sz w:val="24"/>
          <w:szCs w:val="24"/>
        </w:rPr>
        <w:t xml:space="preserve"> </w:t>
      </w:r>
    </w:p>
    <w:p w14:paraId="7464A9C2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165F50">
        <w:rPr>
          <w:sz w:val="24"/>
          <w:szCs w:val="24"/>
        </w:rPr>
        <w:t xml:space="preserve">на </w:t>
      </w:r>
      <w:proofErr w:type="spellStart"/>
      <w:r w:rsidRPr="00165F50">
        <w:rPr>
          <w:sz w:val="24"/>
          <w:szCs w:val="24"/>
        </w:rPr>
        <w:t>основании_______________________________________________от</w:t>
      </w:r>
      <w:proofErr w:type="spellEnd"/>
      <w:r w:rsidRPr="00165F50">
        <w:rPr>
          <w:sz w:val="24"/>
          <w:szCs w:val="24"/>
        </w:rPr>
        <w:t xml:space="preserve"> "__" __________ ____ </w:t>
      </w:r>
      <w:proofErr w:type="gramStart"/>
      <w:r w:rsidRPr="00165F50">
        <w:rPr>
          <w:sz w:val="24"/>
          <w:szCs w:val="24"/>
        </w:rPr>
        <w:t>г</w:t>
      </w:r>
      <w:proofErr w:type="gramEnd"/>
      <w:r w:rsidRPr="00165F50">
        <w:rPr>
          <w:sz w:val="24"/>
          <w:szCs w:val="24"/>
        </w:rPr>
        <w:t xml:space="preserve">.,                        </w:t>
      </w:r>
    </w:p>
    <w:p w14:paraId="54D15FC7" w14:textId="77777777" w:rsidR="00903D8B" w:rsidRPr="00165F50" w:rsidRDefault="00903D8B" w:rsidP="00903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165F50">
        <w:rPr>
          <w:sz w:val="24"/>
          <w:szCs w:val="24"/>
        </w:rPr>
        <w:t xml:space="preserve">                                                       (решения, договора и т.д.)</w:t>
      </w:r>
    </w:p>
    <w:p w14:paraId="7F542922" w14:textId="77777777" w:rsidR="00903D8B" w:rsidRDefault="00903D8B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  <w:proofErr w:type="gramStart"/>
      <w:r w:rsidRPr="00165F50">
        <w:rPr>
          <w:sz w:val="24"/>
          <w:szCs w:val="24"/>
        </w:rPr>
        <w:t>находящееся</w:t>
      </w:r>
      <w:proofErr w:type="gramEnd"/>
      <w:r w:rsidRPr="00165F50">
        <w:rPr>
          <w:sz w:val="24"/>
          <w:szCs w:val="24"/>
        </w:rPr>
        <w:t xml:space="preserve"> в муниципальной собственности, освободить и передать в орган местного самоуправления в установленном законодательством Российской Федерации порядке.</w:t>
      </w:r>
    </w:p>
    <w:p w14:paraId="2197540A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457FD7DA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5488A654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358AD643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2A4AA9C0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0D5EE353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0C439FF4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195BFAFB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  <w:bookmarkStart w:id="7" w:name="_GoBack"/>
      <w:bookmarkEnd w:id="7"/>
    </w:p>
    <w:p w14:paraId="1961C015" w14:textId="77777777" w:rsidR="00C02937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561297C1" w14:textId="77777777" w:rsidR="00C02937" w:rsidRPr="00165F50" w:rsidRDefault="00C02937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5ABB075E" w14:textId="77777777" w:rsidR="00903D8B" w:rsidRPr="00165F50" w:rsidRDefault="00903D8B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54169177" w14:textId="77777777" w:rsidR="00903D8B" w:rsidRPr="00165F50" w:rsidRDefault="00903D8B" w:rsidP="00903D8B">
      <w:pPr>
        <w:tabs>
          <w:tab w:val="left" w:pos="142"/>
          <w:tab w:val="left" w:pos="426"/>
        </w:tabs>
        <w:ind w:firstLine="709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lastRenderedPageBreak/>
        <w:t>Кроме того, я обязуюсь с момента подписания настоящего обязательства не приватизировать указанное жилое помещение и не совершать иные действия, которые влекут или могут повлечь его отчуждение, а также не предоставлять указанное жилое помещение для проживания другим лицам.</w:t>
      </w:r>
    </w:p>
    <w:p w14:paraId="00D766CA" w14:textId="77777777" w:rsidR="00903D8B" w:rsidRPr="00165F50" w:rsidRDefault="00903D8B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</w:p>
    <w:p w14:paraId="628EFDB7" w14:textId="77777777" w:rsidR="00903D8B" w:rsidRPr="00165F50" w:rsidRDefault="00903D8B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Глава органа местного самоуправления________________________________________________</w:t>
      </w:r>
    </w:p>
    <w:p w14:paraId="22A84760" w14:textId="77777777" w:rsidR="00903D8B" w:rsidRPr="00165F50" w:rsidRDefault="00903D8B" w:rsidP="00903D8B">
      <w:pPr>
        <w:tabs>
          <w:tab w:val="left" w:pos="142"/>
          <w:tab w:val="left" w:pos="426"/>
        </w:tabs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</w:r>
      <w:r w:rsidRPr="00165F50">
        <w:rPr>
          <w:sz w:val="24"/>
          <w:szCs w:val="24"/>
        </w:rPr>
        <w:tab/>
        <w:t>(Ф.И.О.)</w:t>
      </w:r>
    </w:p>
    <w:p w14:paraId="2CC6F06A" w14:textId="77777777" w:rsidR="00903D8B" w:rsidRPr="00165F50" w:rsidRDefault="00903D8B" w:rsidP="00903D8B">
      <w:pPr>
        <w:tabs>
          <w:tab w:val="left" w:pos="142"/>
          <w:tab w:val="left" w:pos="426"/>
        </w:tabs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обязуется принять от должника занимаемое им жилое помещение, указанное в настоящем обязательстве, в установленный этим обязательством срок.</w:t>
      </w:r>
    </w:p>
    <w:p w14:paraId="6701D15F" w14:textId="77777777" w:rsidR="00903D8B" w:rsidRPr="00165F50" w:rsidRDefault="00903D8B" w:rsidP="00903D8B">
      <w:pPr>
        <w:ind w:left="851"/>
        <w:jc w:val="both"/>
        <w:outlineLvl w:val="0"/>
        <w:rPr>
          <w:sz w:val="24"/>
          <w:szCs w:val="24"/>
        </w:rPr>
      </w:pPr>
    </w:p>
    <w:p w14:paraId="4BCA1290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Уполномоченное должностное лицо</w:t>
      </w:r>
    </w:p>
    <w:p w14:paraId="2236EB1E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органа местного самоуправления                 -------------------------------   ________________________</w:t>
      </w:r>
    </w:p>
    <w:p w14:paraId="2FE69858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 xml:space="preserve">                                                                                             (подпись)                                    (расшифровка подписи)</w:t>
      </w:r>
    </w:p>
    <w:p w14:paraId="3C6F3585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 xml:space="preserve">  "__"_______________ 20__ г.</w:t>
      </w:r>
    </w:p>
    <w:p w14:paraId="11650915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</w:p>
    <w:p w14:paraId="6C1A3554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Должник                                                          -------------------------------     _______________________</w:t>
      </w:r>
    </w:p>
    <w:p w14:paraId="447CDB64" w14:textId="77777777" w:rsidR="00903D8B" w:rsidRPr="00165F50" w:rsidRDefault="00903D8B" w:rsidP="00903D8B">
      <w:pPr>
        <w:ind w:left="851" w:hanging="993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 xml:space="preserve">                                                                                                 (подпись)                                  (расшифровка подписи)</w:t>
      </w:r>
    </w:p>
    <w:p w14:paraId="04F9592F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  <w:r w:rsidRPr="00165F50">
        <w:rPr>
          <w:sz w:val="24"/>
          <w:szCs w:val="24"/>
        </w:rPr>
        <w:t>"__"________________ 20__ г."</w:t>
      </w:r>
    </w:p>
    <w:p w14:paraId="6CDF08FC" w14:textId="77777777" w:rsidR="00903D8B" w:rsidRPr="00165F50" w:rsidRDefault="00903D8B" w:rsidP="00903D8B">
      <w:pPr>
        <w:ind w:left="851" w:hanging="993"/>
        <w:jc w:val="both"/>
        <w:outlineLvl w:val="0"/>
        <w:rPr>
          <w:sz w:val="24"/>
          <w:szCs w:val="24"/>
        </w:rPr>
      </w:pPr>
    </w:p>
    <w:p w14:paraId="43688C21" w14:textId="77777777" w:rsidR="00903D8B" w:rsidRPr="00165F50" w:rsidRDefault="00903D8B" w:rsidP="00903D8B">
      <w:pPr>
        <w:rPr>
          <w:sz w:val="24"/>
          <w:szCs w:val="24"/>
        </w:rPr>
        <w:sectPr w:rsidR="00903D8B" w:rsidRPr="00165F50" w:rsidSect="003A160F">
          <w:pgSz w:w="11906" w:h="16838"/>
          <w:pgMar w:top="1134" w:right="567" w:bottom="709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5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7"/>
        <w:gridCol w:w="655"/>
        <w:gridCol w:w="567"/>
        <w:gridCol w:w="1843"/>
        <w:gridCol w:w="1276"/>
        <w:gridCol w:w="1276"/>
        <w:gridCol w:w="1703"/>
        <w:gridCol w:w="2268"/>
        <w:gridCol w:w="1134"/>
        <w:gridCol w:w="1309"/>
        <w:gridCol w:w="1484"/>
        <w:gridCol w:w="1638"/>
        <w:gridCol w:w="10"/>
      </w:tblGrid>
      <w:tr w:rsidR="00903D8B" w:rsidRPr="00165F50" w14:paraId="6E8A83BB" w14:textId="77777777" w:rsidTr="002F402F">
        <w:trPr>
          <w:trHeight w:val="14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4AD13" w14:textId="77777777" w:rsidR="00903D8B" w:rsidRPr="00165F50" w:rsidRDefault="00903D8B" w:rsidP="002F402F">
            <w:pPr>
              <w:rPr>
                <w:sz w:val="24"/>
                <w:szCs w:val="24"/>
              </w:rPr>
            </w:pPr>
            <w:r w:rsidRPr="00165F50">
              <w:rPr>
                <w:sz w:val="24"/>
                <w:szCs w:val="24"/>
                <w:highlight w:val="yellow"/>
              </w:rPr>
              <w:lastRenderedPageBreak/>
              <w:br w:type="page"/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078A3" w14:textId="77777777" w:rsidR="00903D8B" w:rsidRPr="00165F50" w:rsidRDefault="00903D8B" w:rsidP="002F402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0CAAC" w14:textId="77777777" w:rsidR="00903D8B" w:rsidRPr="00165F50" w:rsidRDefault="00903D8B" w:rsidP="002F402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C10EF" w14:textId="77777777" w:rsidR="00903D8B" w:rsidRPr="00165F50" w:rsidRDefault="00903D8B" w:rsidP="002F402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82C1" w14:textId="77777777" w:rsidR="00903D8B" w:rsidRPr="00165F50" w:rsidRDefault="00903D8B" w:rsidP="002F402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F0F76" w14:textId="77777777" w:rsidR="00903D8B" w:rsidRPr="00165F50" w:rsidRDefault="00903D8B" w:rsidP="002F402F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10A8A" w14:textId="77777777" w:rsidR="00903D8B" w:rsidRPr="00165F50" w:rsidRDefault="00903D8B" w:rsidP="002F402F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7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46E5" w14:textId="79D5CACC" w:rsidR="00903D8B" w:rsidRPr="00C02937" w:rsidRDefault="00C02937" w:rsidP="00C02937">
            <w:pPr>
              <w:ind w:left="3298"/>
              <w:jc w:val="right"/>
              <w:outlineLv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903D8B" w:rsidRPr="00C02937">
              <w:rPr>
                <w:color w:val="000000"/>
                <w:sz w:val="16"/>
                <w:szCs w:val="16"/>
              </w:rPr>
              <w:t>риложение № 2</w:t>
            </w:r>
          </w:p>
          <w:p w14:paraId="1BE3002D" w14:textId="6CCDD088" w:rsidR="00903D8B" w:rsidRPr="00165F50" w:rsidRDefault="00903D8B" w:rsidP="00C02937">
            <w:pPr>
              <w:ind w:left="3298"/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C02937">
              <w:rPr>
                <w:color w:val="000000"/>
                <w:sz w:val="16"/>
                <w:szCs w:val="16"/>
              </w:rPr>
              <w:t xml:space="preserve">к Порядку внеочередного предоставления жилых помещений отдельным категориям граждан, проживающих на территории муниципального образования </w:t>
            </w:r>
            <w:proofErr w:type="spellStart"/>
            <w:r w:rsidR="009665DA" w:rsidRPr="00C02937">
              <w:rPr>
                <w:sz w:val="16"/>
                <w:szCs w:val="16"/>
              </w:rPr>
              <w:t>Большеижорское</w:t>
            </w:r>
            <w:proofErr w:type="spellEnd"/>
            <w:r w:rsidR="009665DA" w:rsidRPr="00C02937">
              <w:rPr>
                <w:sz w:val="16"/>
                <w:szCs w:val="16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</w:tr>
      <w:tr w:rsidR="00903D8B" w:rsidRPr="00C02937" w14:paraId="4649195E" w14:textId="77777777" w:rsidTr="002F402F">
        <w:trPr>
          <w:trHeight w:val="14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C7E6A" w14:textId="77777777" w:rsidR="00903D8B" w:rsidRPr="00C02937" w:rsidRDefault="00903D8B" w:rsidP="002F402F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A8E7C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90D0D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69C0B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D1042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5B202" w14:textId="77777777" w:rsidR="00903D8B" w:rsidRPr="00C02937" w:rsidRDefault="00903D8B" w:rsidP="002F402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ABE23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CFC2A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29A9E" w14:textId="77777777" w:rsidR="00903D8B" w:rsidRPr="00C02937" w:rsidRDefault="00903D8B" w:rsidP="002F402F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4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2848E" w14:textId="77777777" w:rsidR="00903D8B" w:rsidRPr="00C02937" w:rsidRDefault="00903D8B" w:rsidP="002F402F">
            <w:pPr>
              <w:outlineLvl w:val="0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 xml:space="preserve">                            УТВЕРЖДАЮ</w:t>
            </w:r>
          </w:p>
          <w:p w14:paraId="2153F74E" w14:textId="450475CD" w:rsidR="00903D8B" w:rsidRPr="00C02937" w:rsidRDefault="00903D8B" w:rsidP="002F402F">
            <w:pPr>
              <w:outlineLvl w:val="0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 xml:space="preserve">Глава муниципального образования </w:t>
            </w:r>
            <w:r w:rsidRPr="00C02937">
              <w:rPr>
                <w:color w:val="000000"/>
                <w:sz w:val="22"/>
                <w:szCs w:val="22"/>
              </w:rPr>
              <w:br/>
            </w:r>
            <w:proofErr w:type="spellStart"/>
            <w:r w:rsidR="009665DA" w:rsidRPr="00C02937">
              <w:rPr>
                <w:sz w:val="22"/>
                <w:szCs w:val="22"/>
              </w:rPr>
              <w:t>Большеижорское</w:t>
            </w:r>
            <w:proofErr w:type="spellEnd"/>
            <w:r w:rsidR="009665DA" w:rsidRPr="00C02937">
              <w:rPr>
                <w:sz w:val="22"/>
                <w:szCs w:val="22"/>
              </w:rPr>
              <w:t xml:space="preserve"> городское поселение Ломоносовского муниципального района Ленинградской области</w:t>
            </w:r>
            <w:r w:rsidRPr="00C02937">
              <w:rPr>
                <w:color w:val="000000"/>
                <w:sz w:val="22"/>
                <w:szCs w:val="22"/>
              </w:rPr>
              <w:br/>
              <w:t>_______</w:t>
            </w:r>
            <w:r w:rsidR="00C02937" w:rsidRPr="00C02937">
              <w:rPr>
                <w:color w:val="000000"/>
                <w:sz w:val="22"/>
                <w:szCs w:val="22"/>
              </w:rPr>
              <w:t>____________________________</w:t>
            </w:r>
          </w:p>
          <w:p w14:paraId="2D433C43" w14:textId="77777777" w:rsidR="00903D8B" w:rsidRPr="00C02937" w:rsidRDefault="00903D8B" w:rsidP="002F402F">
            <w:pPr>
              <w:outlineLvl w:val="0"/>
              <w:rPr>
                <w:color w:val="000000"/>
                <w:sz w:val="22"/>
                <w:szCs w:val="22"/>
              </w:rPr>
            </w:pPr>
          </w:p>
          <w:p w14:paraId="076B9BEA" w14:textId="3D8685F5" w:rsidR="00903D8B" w:rsidRPr="00C02937" w:rsidRDefault="00903D8B" w:rsidP="00C02937">
            <w:pPr>
              <w:outlineLvl w:val="0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"_____"</w:t>
            </w:r>
            <w:r w:rsidR="00C02937" w:rsidRPr="00C02937">
              <w:rPr>
                <w:color w:val="000000"/>
                <w:sz w:val="22"/>
                <w:szCs w:val="22"/>
              </w:rPr>
              <w:t>_________________20____года</w:t>
            </w:r>
            <w:r w:rsidRPr="00C0293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</w:tr>
      <w:tr w:rsidR="00903D8B" w:rsidRPr="00C02937" w14:paraId="3EB2DDB0" w14:textId="77777777" w:rsidTr="002F402F">
        <w:trPr>
          <w:trHeight w:val="330"/>
        </w:trPr>
        <w:tc>
          <w:tcPr>
            <w:tcW w:w="156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EF390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Список № 1-внеочередников</w:t>
            </w:r>
          </w:p>
        </w:tc>
      </w:tr>
      <w:tr w:rsidR="00903D8B" w:rsidRPr="00C02937" w14:paraId="75C95A57" w14:textId="77777777" w:rsidTr="002F402F">
        <w:trPr>
          <w:trHeight w:val="870"/>
        </w:trPr>
        <w:tc>
          <w:tcPr>
            <w:tcW w:w="156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F84DF" w14:textId="7F0199AD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 xml:space="preserve">граждан, нуждающихся во внеочередном предоставлении жилых помещений на территории </w:t>
            </w:r>
            <w:r w:rsidRPr="00C02937">
              <w:rPr>
                <w:b/>
                <w:bCs/>
                <w:sz w:val="22"/>
                <w:szCs w:val="22"/>
              </w:rPr>
              <w:br/>
              <w:t xml:space="preserve">муниципального образования </w:t>
            </w:r>
            <w:proofErr w:type="spellStart"/>
            <w:r w:rsidR="009665DA" w:rsidRPr="00C02937">
              <w:rPr>
                <w:b/>
                <w:sz w:val="22"/>
                <w:szCs w:val="22"/>
              </w:rPr>
              <w:t>Большеижорское</w:t>
            </w:r>
            <w:proofErr w:type="spellEnd"/>
            <w:r w:rsidR="009665DA" w:rsidRPr="00C02937">
              <w:rPr>
                <w:b/>
                <w:sz w:val="22"/>
                <w:szCs w:val="22"/>
              </w:rPr>
              <w:t xml:space="preserve"> городское поселение Ломоносовского муниципального района Ленинградской области</w:t>
            </w:r>
            <w:r w:rsidR="009665DA" w:rsidRPr="00C02937">
              <w:rPr>
                <w:sz w:val="22"/>
                <w:szCs w:val="22"/>
              </w:rPr>
              <w:t xml:space="preserve"> </w:t>
            </w:r>
            <w:r w:rsidRPr="00C02937">
              <w:rPr>
                <w:b/>
                <w:bCs/>
                <w:sz w:val="22"/>
                <w:szCs w:val="22"/>
              </w:rPr>
              <w:t>по состоянию на "_____"_______________  _______</w:t>
            </w:r>
            <w:proofErr w:type="gramStart"/>
            <w:r w:rsidRPr="00C02937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0293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903D8B" w:rsidRPr="00C02937" w14:paraId="534B2934" w14:textId="77777777" w:rsidTr="002F402F">
        <w:trPr>
          <w:gridAfter w:val="1"/>
          <w:wAfter w:w="10" w:type="dxa"/>
          <w:trHeight w:val="100"/>
        </w:trPr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BBB35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9C6FC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36626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286E9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E80F2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597C2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BD122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2CF4F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7C7E3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C4686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A7492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6E27A" w14:textId="77777777" w:rsidR="00903D8B" w:rsidRPr="00C02937" w:rsidRDefault="00903D8B" w:rsidP="002F402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03D8B" w:rsidRPr="00C02937" w14:paraId="1670E67A" w14:textId="77777777" w:rsidTr="002F402F">
        <w:trPr>
          <w:gridAfter w:val="1"/>
          <w:wAfter w:w="10" w:type="dxa"/>
          <w:trHeight w:val="777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34A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  <w:r w:rsidRPr="00C02937">
              <w:rPr>
                <w:sz w:val="22"/>
                <w:szCs w:val="22"/>
              </w:rPr>
              <w:t xml:space="preserve">№ </w:t>
            </w:r>
            <w:proofErr w:type="gramStart"/>
            <w:r w:rsidRPr="00C02937">
              <w:rPr>
                <w:sz w:val="22"/>
                <w:szCs w:val="22"/>
              </w:rPr>
              <w:t>п</w:t>
            </w:r>
            <w:proofErr w:type="gramEnd"/>
            <w:r w:rsidRPr="00C02937">
              <w:rPr>
                <w:sz w:val="22"/>
                <w:szCs w:val="22"/>
              </w:rPr>
              <w:t>/п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5167B9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  <w:r w:rsidRPr="00C02937">
              <w:rPr>
                <w:sz w:val="22"/>
                <w:szCs w:val="22"/>
              </w:rPr>
              <w:t>Дата поступления заявления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052D19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  <w:r w:rsidRPr="00C02937">
              <w:rPr>
                <w:sz w:val="22"/>
                <w:szCs w:val="22"/>
              </w:rPr>
              <w:t>№ дела</w:t>
            </w:r>
          </w:p>
        </w:tc>
        <w:tc>
          <w:tcPr>
            <w:tcW w:w="6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2E4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Состав семьи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018393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Основание внеочередного предоставления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9AEF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Адрес и характеристика занимаемого жилого помещения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9877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Основание проживания по месту жительства (ордер, договор и т.д.)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FEAD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Решение о постановке на учёт</w:t>
            </w:r>
          </w:p>
        </w:tc>
      </w:tr>
      <w:tr w:rsidR="00903D8B" w:rsidRPr="00C02937" w14:paraId="223D1CA1" w14:textId="77777777" w:rsidTr="002F402F">
        <w:trPr>
          <w:gridAfter w:val="1"/>
          <w:wAfter w:w="10" w:type="dxa"/>
          <w:trHeight w:val="172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8F92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7ED3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33A1" w14:textId="77777777" w:rsidR="00903D8B" w:rsidRPr="00C02937" w:rsidRDefault="00903D8B" w:rsidP="002F4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6C33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A9A8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Отношение к заявителю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76A9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0910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 xml:space="preserve">Площадь предоставления, </w:t>
            </w:r>
            <w:proofErr w:type="spellStart"/>
            <w:r w:rsidRPr="00C02937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0293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7239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AC28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3DE5" w14:textId="77777777" w:rsidR="00903D8B" w:rsidRPr="00C02937" w:rsidRDefault="00903D8B" w:rsidP="002F402F">
            <w:pPr>
              <w:ind w:left="-108" w:right="-11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02937">
              <w:rPr>
                <w:color w:val="000000"/>
                <w:sz w:val="22"/>
                <w:szCs w:val="22"/>
              </w:rPr>
              <w:t>Характеристи</w:t>
            </w:r>
            <w:proofErr w:type="spellEnd"/>
            <w:r w:rsidRPr="00C02937">
              <w:rPr>
                <w:color w:val="000000"/>
                <w:sz w:val="22"/>
                <w:szCs w:val="22"/>
              </w:rPr>
              <w:t>-ка</w:t>
            </w:r>
            <w:proofErr w:type="gramEnd"/>
            <w:r w:rsidRPr="00C02937">
              <w:rPr>
                <w:color w:val="000000"/>
                <w:sz w:val="22"/>
                <w:szCs w:val="22"/>
              </w:rPr>
              <w:t xml:space="preserve"> жилого здания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38FC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D743" w14:textId="77777777" w:rsidR="00903D8B" w:rsidRPr="00C02937" w:rsidRDefault="00903D8B" w:rsidP="002F40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3D8B" w:rsidRPr="00C02937" w14:paraId="33231093" w14:textId="77777777" w:rsidTr="002F402F">
        <w:trPr>
          <w:gridAfter w:val="1"/>
          <w:wAfter w:w="10" w:type="dxa"/>
          <w:trHeight w:val="240"/>
        </w:trPr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1DA3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C530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AD82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43B9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CE7A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CF9F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F488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E337" w14:textId="77777777" w:rsidR="00903D8B" w:rsidRPr="00C02937" w:rsidRDefault="00903D8B" w:rsidP="002F402F">
            <w:pPr>
              <w:jc w:val="center"/>
              <w:rPr>
                <w:b/>
                <w:sz w:val="22"/>
                <w:szCs w:val="22"/>
              </w:rPr>
            </w:pPr>
            <w:r w:rsidRPr="00C0293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9EB5" w14:textId="77777777" w:rsidR="00903D8B" w:rsidRPr="00C02937" w:rsidRDefault="00903D8B" w:rsidP="002F40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937"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6449F" w14:textId="77777777" w:rsidR="00903D8B" w:rsidRPr="00C02937" w:rsidRDefault="00903D8B" w:rsidP="002F40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937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34A73" w14:textId="77777777" w:rsidR="00903D8B" w:rsidRPr="00C02937" w:rsidRDefault="00903D8B" w:rsidP="002F40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937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BBEA94" w14:textId="77777777" w:rsidR="00903D8B" w:rsidRPr="00C02937" w:rsidRDefault="00903D8B" w:rsidP="002F40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2937"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  <w:tr w:rsidR="00903D8B" w:rsidRPr="00C02937" w14:paraId="0D667AD0" w14:textId="77777777" w:rsidTr="002F402F">
        <w:trPr>
          <w:gridAfter w:val="1"/>
          <w:wAfter w:w="10" w:type="dxa"/>
          <w:trHeight w:val="70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A4F4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7FE68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A67D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C08E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FBCD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B6BF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9DF8" w14:textId="77777777" w:rsidR="00903D8B" w:rsidRPr="00C02937" w:rsidRDefault="00903D8B" w:rsidP="002F402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D1121B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05593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FB1FB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D241" w14:textId="77777777" w:rsidR="00903D8B" w:rsidRPr="00C02937" w:rsidRDefault="00903D8B" w:rsidP="002F402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E1349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03D8B" w:rsidRPr="00C02937" w14:paraId="76A3082C" w14:textId="77777777" w:rsidTr="002F402F">
        <w:trPr>
          <w:gridAfter w:val="1"/>
          <w:wAfter w:w="10" w:type="dxa"/>
          <w:trHeight w:val="330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463F" w14:textId="77777777" w:rsidR="00903D8B" w:rsidRPr="00C02937" w:rsidRDefault="00903D8B" w:rsidP="002F402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99B5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7EC8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AA2F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735D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89A8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DED5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CD33AF8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E84E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B242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511C" w14:textId="77777777" w:rsidR="00903D8B" w:rsidRPr="00C02937" w:rsidRDefault="00903D8B" w:rsidP="002F40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495C9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</w:tr>
      <w:tr w:rsidR="00903D8B" w:rsidRPr="00C02937" w14:paraId="73C13E6F" w14:textId="77777777" w:rsidTr="002F402F">
        <w:trPr>
          <w:gridAfter w:val="1"/>
          <w:wAfter w:w="10" w:type="dxa"/>
          <w:trHeight w:val="330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7D1D" w14:textId="77777777" w:rsidR="00903D8B" w:rsidRPr="00C02937" w:rsidRDefault="00903D8B" w:rsidP="002F402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5A890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6CCA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3802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682A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905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4C69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714FCE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6ED2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5818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301D" w14:textId="77777777" w:rsidR="00903D8B" w:rsidRPr="00C02937" w:rsidRDefault="00903D8B" w:rsidP="002F40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5A680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</w:tr>
      <w:tr w:rsidR="00903D8B" w:rsidRPr="00C02937" w14:paraId="50957A3A" w14:textId="77777777" w:rsidTr="002F402F">
        <w:trPr>
          <w:gridAfter w:val="1"/>
          <w:wAfter w:w="10" w:type="dxa"/>
          <w:trHeight w:val="283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52288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A9F23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ИТОГО</w:t>
            </w:r>
          </w:p>
          <w:p w14:paraId="4607D27D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2D7E8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B899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8CD6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E3FA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DFCA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066C" w14:textId="77777777" w:rsidR="00903D8B" w:rsidRPr="00C02937" w:rsidRDefault="00903D8B" w:rsidP="002F402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0293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465D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0B45" w14:textId="77777777" w:rsidR="00903D8B" w:rsidRPr="00C02937" w:rsidRDefault="00903D8B" w:rsidP="002F402F">
            <w:pPr>
              <w:rPr>
                <w:color w:val="000000"/>
                <w:sz w:val="22"/>
                <w:szCs w:val="22"/>
              </w:rPr>
            </w:pPr>
            <w:r w:rsidRPr="00C0293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135B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  <w:r w:rsidRPr="00C0293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903D8B" w:rsidRPr="00C02937" w14:paraId="4E1E7B4E" w14:textId="77777777" w:rsidTr="002F402F">
        <w:trPr>
          <w:gridAfter w:val="1"/>
          <w:wAfter w:w="10" w:type="dxa"/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D9B1" w14:textId="77777777" w:rsidR="00903D8B" w:rsidRPr="00C02937" w:rsidRDefault="00903D8B" w:rsidP="002F40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0DE1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3B85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1B6F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3B0E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57BC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A45C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27D4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B1A7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3201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1E24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1362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</w:tr>
      <w:tr w:rsidR="00903D8B" w:rsidRPr="00C02937" w14:paraId="7571256F" w14:textId="77777777" w:rsidTr="002F402F">
        <w:trPr>
          <w:gridAfter w:val="1"/>
          <w:wAfter w:w="10" w:type="dxa"/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3DF9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3CBE" w14:textId="77777777" w:rsidR="00903D8B" w:rsidRPr="00C02937" w:rsidRDefault="00903D8B" w:rsidP="002F402F">
            <w:pPr>
              <w:rPr>
                <w:bCs/>
                <w:sz w:val="22"/>
                <w:szCs w:val="22"/>
              </w:rPr>
            </w:pPr>
            <w:r w:rsidRPr="00C02937">
              <w:rPr>
                <w:bCs/>
                <w:sz w:val="22"/>
                <w:szCs w:val="22"/>
              </w:rPr>
              <w:t>СОЛАСОВАНО: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2335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A576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676D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85FA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CFAA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92BC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184D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324A" w14:textId="77777777" w:rsidR="00903D8B" w:rsidRPr="00C02937" w:rsidRDefault="00903D8B" w:rsidP="002F402F">
            <w:pPr>
              <w:rPr>
                <w:sz w:val="22"/>
                <w:szCs w:val="22"/>
              </w:rPr>
            </w:pPr>
          </w:p>
        </w:tc>
      </w:tr>
    </w:tbl>
    <w:p w14:paraId="10B60A63" w14:textId="77777777" w:rsidR="00903D8B" w:rsidRPr="00C02937" w:rsidRDefault="00903D8B" w:rsidP="00903D8B">
      <w:pPr>
        <w:rPr>
          <w:sz w:val="22"/>
          <w:szCs w:val="22"/>
          <w:highlight w:val="yellow"/>
        </w:rPr>
      </w:pPr>
    </w:p>
    <w:p w14:paraId="1DA6E826" w14:textId="476AF7B2" w:rsidR="003D7C85" w:rsidRPr="00165F50" w:rsidRDefault="003D7C85" w:rsidP="009A38EF">
      <w:pPr>
        <w:ind w:firstLine="5103"/>
        <w:jc w:val="both"/>
        <w:rPr>
          <w:color w:val="000000"/>
          <w:sz w:val="24"/>
          <w:szCs w:val="24"/>
        </w:rPr>
      </w:pPr>
    </w:p>
    <w:sectPr w:rsidR="003D7C85" w:rsidRPr="00165F50" w:rsidSect="003A160F">
      <w:pgSz w:w="16838" w:h="11906" w:orient="landscape"/>
      <w:pgMar w:top="1418" w:right="1134" w:bottom="567" w:left="70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B06E0" w14:textId="77777777" w:rsidR="00666E3F" w:rsidRDefault="00666E3F">
      <w:r>
        <w:separator/>
      </w:r>
    </w:p>
  </w:endnote>
  <w:endnote w:type="continuationSeparator" w:id="0">
    <w:p w14:paraId="6559D650" w14:textId="77777777" w:rsidR="00666E3F" w:rsidRDefault="0066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1B38E" w14:textId="77777777" w:rsidR="00666E3F" w:rsidRDefault="00666E3F">
      <w:r>
        <w:separator/>
      </w:r>
    </w:p>
  </w:footnote>
  <w:footnote w:type="continuationSeparator" w:id="0">
    <w:p w14:paraId="47EA1F3C" w14:textId="77777777" w:rsidR="00666E3F" w:rsidRDefault="00666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153916"/>
      <w:docPartObj>
        <w:docPartGallery w:val="Page Numbers (Top of Page)"/>
        <w:docPartUnique/>
      </w:docPartObj>
    </w:sdtPr>
    <w:sdtEndPr/>
    <w:sdtContent>
      <w:p w14:paraId="32B94392" w14:textId="77777777" w:rsidR="00903D8B" w:rsidRDefault="00903D8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937">
          <w:rPr>
            <w:noProof/>
          </w:rPr>
          <w:t>2</w:t>
        </w:r>
        <w:r>
          <w:fldChar w:fldCharType="end"/>
        </w:r>
      </w:p>
    </w:sdtContent>
  </w:sdt>
  <w:p w14:paraId="0861F615" w14:textId="77777777" w:rsidR="00903D8B" w:rsidRDefault="00903D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F41D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5519D6"/>
    <w:multiLevelType w:val="hybridMultilevel"/>
    <w:tmpl w:val="CB40DFAC"/>
    <w:lvl w:ilvl="0" w:tplc="A6D86090">
      <w:start w:val="1"/>
      <w:numFmt w:val="decimal"/>
      <w:lvlText w:val="3.3.%1."/>
      <w:lvlJc w:val="left"/>
      <w:pPr>
        <w:ind w:left="3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77B99"/>
    <w:multiLevelType w:val="hybridMultilevel"/>
    <w:tmpl w:val="6AD4B482"/>
    <w:lvl w:ilvl="0" w:tplc="87CCFC76">
      <w:start w:val="1"/>
      <w:numFmt w:val="decimal"/>
      <w:lvlText w:val="4.1.%1."/>
      <w:lvlJc w:val="left"/>
      <w:pPr>
        <w:ind w:left="3048" w:hanging="360"/>
      </w:pPr>
      <w:rPr>
        <w:rFonts w:hint="default"/>
      </w:rPr>
    </w:lvl>
    <w:lvl w:ilvl="1" w:tplc="87CCFC76">
      <w:start w:val="1"/>
      <w:numFmt w:val="decimal"/>
      <w:lvlText w:val="4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E48A6"/>
    <w:multiLevelType w:val="hybridMultilevel"/>
    <w:tmpl w:val="B9AA5D9E"/>
    <w:lvl w:ilvl="0" w:tplc="8CB0BAA4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9DD05FB"/>
    <w:multiLevelType w:val="hybridMultilevel"/>
    <w:tmpl w:val="5A341AA8"/>
    <w:lvl w:ilvl="0" w:tplc="2B28F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B36C7"/>
    <w:multiLevelType w:val="hybridMultilevel"/>
    <w:tmpl w:val="6CAA10C0"/>
    <w:lvl w:ilvl="0" w:tplc="89526EC0">
      <w:start w:val="1"/>
      <w:numFmt w:val="decimal"/>
      <w:lvlText w:val="3.1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92983"/>
    <w:multiLevelType w:val="hybridMultilevel"/>
    <w:tmpl w:val="821CD99C"/>
    <w:lvl w:ilvl="0" w:tplc="2B28F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A92DE0"/>
    <w:multiLevelType w:val="hybridMultilevel"/>
    <w:tmpl w:val="6C823CEA"/>
    <w:lvl w:ilvl="0" w:tplc="7D7469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814742D"/>
    <w:multiLevelType w:val="hybridMultilevel"/>
    <w:tmpl w:val="36F81E98"/>
    <w:lvl w:ilvl="0" w:tplc="BB10CC74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A1B297F"/>
    <w:multiLevelType w:val="hybridMultilevel"/>
    <w:tmpl w:val="664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400CE2"/>
    <w:multiLevelType w:val="hybridMultilevel"/>
    <w:tmpl w:val="390CD29C"/>
    <w:lvl w:ilvl="0" w:tplc="52D4281C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05C1CA5"/>
    <w:multiLevelType w:val="hybridMultilevel"/>
    <w:tmpl w:val="4888FE2A"/>
    <w:lvl w:ilvl="0" w:tplc="2B28F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2A3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3077D7B"/>
    <w:multiLevelType w:val="hybridMultilevel"/>
    <w:tmpl w:val="4268FBBE"/>
    <w:lvl w:ilvl="0" w:tplc="F18AF28E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46C6991"/>
    <w:multiLevelType w:val="multilevel"/>
    <w:tmpl w:val="84DC7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27CA3C8B"/>
    <w:multiLevelType w:val="hybridMultilevel"/>
    <w:tmpl w:val="D0B6765E"/>
    <w:lvl w:ilvl="0" w:tplc="8E4C73AE">
      <w:start w:val="1"/>
      <w:numFmt w:val="decimal"/>
      <w:lvlText w:val="3.4.%1."/>
      <w:lvlJc w:val="left"/>
      <w:pPr>
        <w:ind w:left="3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26FB3"/>
    <w:multiLevelType w:val="hybridMultilevel"/>
    <w:tmpl w:val="F814C530"/>
    <w:lvl w:ilvl="0" w:tplc="2B28F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50A87"/>
    <w:multiLevelType w:val="hybridMultilevel"/>
    <w:tmpl w:val="227AE582"/>
    <w:lvl w:ilvl="0" w:tplc="AAF2BADE">
      <w:start w:val="1"/>
      <w:numFmt w:val="decimal"/>
      <w:lvlText w:val="3.2.%1."/>
      <w:lvlJc w:val="left"/>
      <w:pPr>
        <w:ind w:left="3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86D2D"/>
    <w:multiLevelType w:val="hybridMultilevel"/>
    <w:tmpl w:val="E7F402C0"/>
    <w:lvl w:ilvl="0" w:tplc="763084FC">
      <w:start w:val="1"/>
      <w:numFmt w:val="decimal"/>
      <w:lvlText w:val="3.%1."/>
      <w:lvlJc w:val="left"/>
      <w:pPr>
        <w:ind w:left="3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763084FC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E6940"/>
    <w:multiLevelType w:val="hybridMultilevel"/>
    <w:tmpl w:val="00F61F8A"/>
    <w:lvl w:ilvl="0" w:tplc="30B610E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467034A"/>
    <w:multiLevelType w:val="multilevel"/>
    <w:tmpl w:val="9DEA9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21">
    <w:nsid w:val="36993FA1"/>
    <w:multiLevelType w:val="multilevel"/>
    <w:tmpl w:val="6F0A498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384A3C05"/>
    <w:multiLevelType w:val="hybridMultilevel"/>
    <w:tmpl w:val="765ADC86"/>
    <w:lvl w:ilvl="0" w:tplc="F18AF28E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8BC5366"/>
    <w:multiLevelType w:val="hybridMultilevel"/>
    <w:tmpl w:val="79BC9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30C682F"/>
    <w:multiLevelType w:val="hybridMultilevel"/>
    <w:tmpl w:val="3E6C0C06"/>
    <w:lvl w:ilvl="0" w:tplc="EC1ED7A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2638CB"/>
    <w:multiLevelType w:val="hybridMultilevel"/>
    <w:tmpl w:val="87C055F6"/>
    <w:lvl w:ilvl="0" w:tplc="30B610E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2026C8"/>
    <w:multiLevelType w:val="hybridMultilevel"/>
    <w:tmpl w:val="2424EAAA"/>
    <w:lvl w:ilvl="0" w:tplc="7116F7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58E105B"/>
    <w:multiLevelType w:val="multilevel"/>
    <w:tmpl w:val="E2E88F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50BD2F30"/>
    <w:multiLevelType w:val="hybridMultilevel"/>
    <w:tmpl w:val="DC4ABFD4"/>
    <w:lvl w:ilvl="0" w:tplc="961AE0D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961AE0DA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B5826"/>
    <w:multiLevelType w:val="multilevel"/>
    <w:tmpl w:val="84DC7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591C3D9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0601956"/>
    <w:multiLevelType w:val="hybridMultilevel"/>
    <w:tmpl w:val="C7B4BDA6"/>
    <w:lvl w:ilvl="0" w:tplc="CA2C7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0695F24"/>
    <w:multiLevelType w:val="hybridMultilevel"/>
    <w:tmpl w:val="7C6E0EB8"/>
    <w:lvl w:ilvl="0" w:tplc="F6ACB720">
      <w:start w:val="1"/>
      <w:numFmt w:val="decimal"/>
      <w:lvlText w:val="4.%1."/>
      <w:lvlJc w:val="left"/>
      <w:pPr>
        <w:ind w:left="3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F135D"/>
    <w:multiLevelType w:val="multilevel"/>
    <w:tmpl w:val="84DC7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67D17E90"/>
    <w:multiLevelType w:val="hybridMultilevel"/>
    <w:tmpl w:val="91D2A3A2"/>
    <w:lvl w:ilvl="0" w:tplc="706442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A9A62AD"/>
    <w:multiLevelType w:val="hybridMultilevel"/>
    <w:tmpl w:val="D0C47028"/>
    <w:lvl w:ilvl="0" w:tplc="DE1EE52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AA5143F"/>
    <w:multiLevelType w:val="hybridMultilevel"/>
    <w:tmpl w:val="0D56FC92"/>
    <w:lvl w:ilvl="0" w:tplc="9334B11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FD228F7"/>
    <w:multiLevelType w:val="hybridMultilevel"/>
    <w:tmpl w:val="67C8010C"/>
    <w:lvl w:ilvl="0" w:tplc="06DEE65C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BD6BF8"/>
    <w:multiLevelType w:val="hybridMultilevel"/>
    <w:tmpl w:val="8916940E"/>
    <w:lvl w:ilvl="0" w:tplc="F18AF28E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B6520E5"/>
    <w:multiLevelType w:val="hybridMultilevel"/>
    <w:tmpl w:val="6136C394"/>
    <w:lvl w:ilvl="0" w:tplc="A90A64D2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C051D5A"/>
    <w:multiLevelType w:val="multilevel"/>
    <w:tmpl w:val="8CEA6D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5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7DC54597"/>
    <w:multiLevelType w:val="hybridMultilevel"/>
    <w:tmpl w:val="D182007A"/>
    <w:lvl w:ilvl="0" w:tplc="2B28F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6A51BB"/>
    <w:multiLevelType w:val="hybridMultilevel"/>
    <w:tmpl w:val="83F852D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6"/>
  </w:num>
  <w:num w:numId="2">
    <w:abstractNumId w:val="31"/>
  </w:num>
  <w:num w:numId="3">
    <w:abstractNumId w:val="33"/>
  </w:num>
  <w:num w:numId="4">
    <w:abstractNumId w:val="14"/>
  </w:num>
  <w:num w:numId="5">
    <w:abstractNumId w:val="35"/>
  </w:num>
  <w:num w:numId="6">
    <w:abstractNumId w:val="29"/>
  </w:num>
  <w:num w:numId="7">
    <w:abstractNumId w:val="21"/>
  </w:num>
  <w:num w:numId="8">
    <w:abstractNumId w:val="27"/>
  </w:num>
  <w:num w:numId="9">
    <w:abstractNumId w:val="30"/>
  </w:num>
  <w:num w:numId="10">
    <w:abstractNumId w:val="34"/>
  </w:num>
  <w:num w:numId="11">
    <w:abstractNumId w:val="9"/>
  </w:num>
  <w:num w:numId="12">
    <w:abstractNumId w:val="23"/>
  </w:num>
  <w:num w:numId="13">
    <w:abstractNumId w:val="24"/>
  </w:num>
  <w:num w:numId="14">
    <w:abstractNumId w:val="10"/>
  </w:num>
  <w:num w:numId="15">
    <w:abstractNumId w:val="8"/>
  </w:num>
  <w:num w:numId="16">
    <w:abstractNumId w:val="3"/>
  </w:num>
  <w:num w:numId="17">
    <w:abstractNumId w:val="19"/>
  </w:num>
  <w:num w:numId="18">
    <w:abstractNumId w:val="36"/>
  </w:num>
  <w:num w:numId="19">
    <w:abstractNumId w:val="13"/>
  </w:num>
  <w:num w:numId="20">
    <w:abstractNumId w:val="38"/>
  </w:num>
  <w:num w:numId="21">
    <w:abstractNumId w:val="22"/>
  </w:num>
  <w:num w:numId="22">
    <w:abstractNumId w:val="39"/>
  </w:num>
  <w:num w:numId="23">
    <w:abstractNumId w:val="42"/>
  </w:num>
  <w:num w:numId="24">
    <w:abstractNumId w:val="18"/>
  </w:num>
  <w:num w:numId="25">
    <w:abstractNumId w:val="5"/>
  </w:num>
  <w:num w:numId="26">
    <w:abstractNumId w:val="17"/>
  </w:num>
  <w:num w:numId="27">
    <w:abstractNumId w:val="12"/>
  </w:num>
  <w:num w:numId="28">
    <w:abstractNumId w:val="1"/>
  </w:num>
  <w:num w:numId="29">
    <w:abstractNumId w:val="15"/>
  </w:num>
  <w:num w:numId="30">
    <w:abstractNumId w:val="32"/>
  </w:num>
  <w:num w:numId="31">
    <w:abstractNumId w:val="2"/>
  </w:num>
  <w:num w:numId="32">
    <w:abstractNumId w:val="28"/>
  </w:num>
  <w:num w:numId="33">
    <w:abstractNumId w:val="25"/>
  </w:num>
  <w:num w:numId="34">
    <w:abstractNumId w:val="0"/>
  </w:num>
  <w:num w:numId="35">
    <w:abstractNumId w:val="37"/>
  </w:num>
  <w:num w:numId="36">
    <w:abstractNumId w:val="40"/>
  </w:num>
  <w:num w:numId="37">
    <w:abstractNumId w:val="6"/>
  </w:num>
  <w:num w:numId="38">
    <w:abstractNumId w:val="16"/>
  </w:num>
  <w:num w:numId="39">
    <w:abstractNumId w:val="11"/>
  </w:num>
  <w:num w:numId="40">
    <w:abstractNumId w:val="4"/>
  </w:num>
  <w:num w:numId="41">
    <w:abstractNumId w:val="41"/>
  </w:num>
  <w:num w:numId="42">
    <w:abstractNumId w:val="7"/>
  </w:num>
  <w:num w:numId="43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07"/>
    <w:rsid w:val="00000A89"/>
    <w:rsid w:val="000038E7"/>
    <w:rsid w:val="000101A8"/>
    <w:rsid w:val="00010642"/>
    <w:rsid w:val="00011B66"/>
    <w:rsid w:val="00014F8A"/>
    <w:rsid w:val="00015BC7"/>
    <w:rsid w:val="00015D67"/>
    <w:rsid w:val="00016495"/>
    <w:rsid w:val="0001690C"/>
    <w:rsid w:val="00021B3C"/>
    <w:rsid w:val="0002231C"/>
    <w:rsid w:val="00022A80"/>
    <w:rsid w:val="0002575E"/>
    <w:rsid w:val="000308DA"/>
    <w:rsid w:val="00031788"/>
    <w:rsid w:val="00032F84"/>
    <w:rsid w:val="00033CA6"/>
    <w:rsid w:val="00034AD8"/>
    <w:rsid w:val="00034C88"/>
    <w:rsid w:val="00037EFA"/>
    <w:rsid w:val="00042C3E"/>
    <w:rsid w:val="00045295"/>
    <w:rsid w:val="000456BA"/>
    <w:rsid w:val="00047FD4"/>
    <w:rsid w:val="00052B60"/>
    <w:rsid w:val="00053249"/>
    <w:rsid w:val="00053753"/>
    <w:rsid w:val="0005570E"/>
    <w:rsid w:val="000579DE"/>
    <w:rsid w:val="00057D6E"/>
    <w:rsid w:val="000618A7"/>
    <w:rsid w:val="00062846"/>
    <w:rsid w:val="000656AF"/>
    <w:rsid w:val="000660DC"/>
    <w:rsid w:val="000677F6"/>
    <w:rsid w:val="00071412"/>
    <w:rsid w:val="00075D61"/>
    <w:rsid w:val="000767A4"/>
    <w:rsid w:val="000767A7"/>
    <w:rsid w:val="000778D8"/>
    <w:rsid w:val="00080156"/>
    <w:rsid w:val="000801FF"/>
    <w:rsid w:val="000805D7"/>
    <w:rsid w:val="0008091E"/>
    <w:rsid w:val="0008363A"/>
    <w:rsid w:val="000844FB"/>
    <w:rsid w:val="00087107"/>
    <w:rsid w:val="00087D43"/>
    <w:rsid w:val="000902A5"/>
    <w:rsid w:val="00094F4F"/>
    <w:rsid w:val="000A1581"/>
    <w:rsid w:val="000A1E1B"/>
    <w:rsid w:val="000B01C3"/>
    <w:rsid w:val="000B044D"/>
    <w:rsid w:val="000B28E9"/>
    <w:rsid w:val="000B32A1"/>
    <w:rsid w:val="000B345F"/>
    <w:rsid w:val="000B5728"/>
    <w:rsid w:val="000B5841"/>
    <w:rsid w:val="000C04D9"/>
    <w:rsid w:val="000C1626"/>
    <w:rsid w:val="000C2EB3"/>
    <w:rsid w:val="000D049C"/>
    <w:rsid w:val="000D0608"/>
    <w:rsid w:val="000D6458"/>
    <w:rsid w:val="000E022C"/>
    <w:rsid w:val="000E0DEA"/>
    <w:rsid w:val="000E46FF"/>
    <w:rsid w:val="000E5488"/>
    <w:rsid w:val="000F04BD"/>
    <w:rsid w:val="000F0AA1"/>
    <w:rsid w:val="000F0ADA"/>
    <w:rsid w:val="000F66A3"/>
    <w:rsid w:val="00100039"/>
    <w:rsid w:val="00101489"/>
    <w:rsid w:val="00102454"/>
    <w:rsid w:val="00103FD3"/>
    <w:rsid w:val="001074AD"/>
    <w:rsid w:val="00107D5F"/>
    <w:rsid w:val="001120A4"/>
    <w:rsid w:val="001123E8"/>
    <w:rsid w:val="00112487"/>
    <w:rsid w:val="0011251B"/>
    <w:rsid w:val="00112DF9"/>
    <w:rsid w:val="00112E72"/>
    <w:rsid w:val="00114E17"/>
    <w:rsid w:val="00115BAE"/>
    <w:rsid w:val="00121660"/>
    <w:rsid w:val="00122B4A"/>
    <w:rsid w:val="001237FA"/>
    <w:rsid w:val="0012387C"/>
    <w:rsid w:val="00125065"/>
    <w:rsid w:val="00126E81"/>
    <w:rsid w:val="001271A1"/>
    <w:rsid w:val="001272BC"/>
    <w:rsid w:val="00132622"/>
    <w:rsid w:val="001340C3"/>
    <w:rsid w:val="00137893"/>
    <w:rsid w:val="00141921"/>
    <w:rsid w:val="001426E4"/>
    <w:rsid w:val="00145993"/>
    <w:rsid w:val="00147A88"/>
    <w:rsid w:val="001506E3"/>
    <w:rsid w:val="00151349"/>
    <w:rsid w:val="00152DFD"/>
    <w:rsid w:val="001531A1"/>
    <w:rsid w:val="0015415D"/>
    <w:rsid w:val="001546C7"/>
    <w:rsid w:val="001615A5"/>
    <w:rsid w:val="00161E59"/>
    <w:rsid w:val="00162461"/>
    <w:rsid w:val="001626AD"/>
    <w:rsid w:val="001633C7"/>
    <w:rsid w:val="0016589C"/>
    <w:rsid w:val="00165F50"/>
    <w:rsid w:val="0016664E"/>
    <w:rsid w:val="00166FFC"/>
    <w:rsid w:val="00170A83"/>
    <w:rsid w:val="00171C58"/>
    <w:rsid w:val="00171D41"/>
    <w:rsid w:val="001727F7"/>
    <w:rsid w:val="00172CF3"/>
    <w:rsid w:val="0017390A"/>
    <w:rsid w:val="00173DFF"/>
    <w:rsid w:val="00174866"/>
    <w:rsid w:val="00174DD5"/>
    <w:rsid w:val="00175803"/>
    <w:rsid w:val="00175FC4"/>
    <w:rsid w:val="00182B18"/>
    <w:rsid w:val="00183077"/>
    <w:rsid w:val="0018461A"/>
    <w:rsid w:val="00184876"/>
    <w:rsid w:val="001872BD"/>
    <w:rsid w:val="00187489"/>
    <w:rsid w:val="001874E2"/>
    <w:rsid w:val="00190064"/>
    <w:rsid w:val="00190A34"/>
    <w:rsid w:val="0019191B"/>
    <w:rsid w:val="00191983"/>
    <w:rsid w:val="00191C95"/>
    <w:rsid w:val="001925C5"/>
    <w:rsid w:val="00197DA2"/>
    <w:rsid w:val="001A003F"/>
    <w:rsid w:val="001A1B56"/>
    <w:rsid w:val="001A2960"/>
    <w:rsid w:val="001A7B81"/>
    <w:rsid w:val="001B44EF"/>
    <w:rsid w:val="001B5640"/>
    <w:rsid w:val="001B6426"/>
    <w:rsid w:val="001B67E5"/>
    <w:rsid w:val="001B68CA"/>
    <w:rsid w:val="001B7C92"/>
    <w:rsid w:val="001B7EC8"/>
    <w:rsid w:val="001C32AC"/>
    <w:rsid w:val="001C400A"/>
    <w:rsid w:val="001C4C6E"/>
    <w:rsid w:val="001C7019"/>
    <w:rsid w:val="001D0ECF"/>
    <w:rsid w:val="001D18B6"/>
    <w:rsid w:val="001D1E36"/>
    <w:rsid w:val="001D372C"/>
    <w:rsid w:val="001D3BEF"/>
    <w:rsid w:val="001D524F"/>
    <w:rsid w:val="001E0A48"/>
    <w:rsid w:val="001E120C"/>
    <w:rsid w:val="001E19F0"/>
    <w:rsid w:val="001E34BA"/>
    <w:rsid w:val="001E4574"/>
    <w:rsid w:val="001E5C3D"/>
    <w:rsid w:val="001E60E1"/>
    <w:rsid w:val="001E6EF5"/>
    <w:rsid w:val="001E7400"/>
    <w:rsid w:val="001E7D59"/>
    <w:rsid w:val="001F15F7"/>
    <w:rsid w:val="001F5505"/>
    <w:rsid w:val="001F561F"/>
    <w:rsid w:val="001F750C"/>
    <w:rsid w:val="001F7BCA"/>
    <w:rsid w:val="0020016A"/>
    <w:rsid w:val="00201B89"/>
    <w:rsid w:val="00202841"/>
    <w:rsid w:val="0020648D"/>
    <w:rsid w:val="00207848"/>
    <w:rsid w:val="00211C81"/>
    <w:rsid w:val="0021261D"/>
    <w:rsid w:val="0021441D"/>
    <w:rsid w:val="0021482C"/>
    <w:rsid w:val="002152F0"/>
    <w:rsid w:val="00216AA4"/>
    <w:rsid w:val="00220D9D"/>
    <w:rsid w:val="00220E68"/>
    <w:rsid w:val="002210E9"/>
    <w:rsid w:val="002225BF"/>
    <w:rsid w:val="002227A0"/>
    <w:rsid w:val="00223512"/>
    <w:rsid w:val="002247A0"/>
    <w:rsid w:val="00224873"/>
    <w:rsid w:val="00224DD3"/>
    <w:rsid w:val="00225AC7"/>
    <w:rsid w:val="00230309"/>
    <w:rsid w:val="00230BDF"/>
    <w:rsid w:val="00231905"/>
    <w:rsid w:val="00231E0A"/>
    <w:rsid w:val="00232DEF"/>
    <w:rsid w:val="00233613"/>
    <w:rsid w:val="00233AAE"/>
    <w:rsid w:val="00233B1F"/>
    <w:rsid w:val="00234366"/>
    <w:rsid w:val="00236866"/>
    <w:rsid w:val="00236B71"/>
    <w:rsid w:val="002415A9"/>
    <w:rsid w:val="00241677"/>
    <w:rsid w:val="00243C3A"/>
    <w:rsid w:val="00244700"/>
    <w:rsid w:val="00245961"/>
    <w:rsid w:val="00251D64"/>
    <w:rsid w:val="00254EB3"/>
    <w:rsid w:val="00255726"/>
    <w:rsid w:val="00256151"/>
    <w:rsid w:val="00261F7F"/>
    <w:rsid w:val="00262CAA"/>
    <w:rsid w:val="0026339B"/>
    <w:rsid w:val="00264C1D"/>
    <w:rsid w:val="0026580A"/>
    <w:rsid w:val="00267585"/>
    <w:rsid w:val="00267796"/>
    <w:rsid w:val="00267A60"/>
    <w:rsid w:val="0027071F"/>
    <w:rsid w:val="002715F0"/>
    <w:rsid w:val="002717CF"/>
    <w:rsid w:val="00275253"/>
    <w:rsid w:val="002764C5"/>
    <w:rsid w:val="00281B94"/>
    <w:rsid w:val="00281DCD"/>
    <w:rsid w:val="002831B1"/>
    <w:rsid w:val="0028322A"/>
    <w:rsid w:val="00285931"/>
    <w:rsid w:val="00285ECA"/>
    <w:rsid w:val="002861B4"/>
    <w:rsid w:val="00290DEA"/>
    <w:rsid w:val="002926C3"/>
    <w:rsid w:val="00293049"/>
    <w:rsid w:val="00293DE1"/>
    <w:rsid w:val="002A094E"/>
    <w:rsid w:val="002A14B7"/>
    <w:rsid w:val="002A1E52"/>
    <w:rsid w:val="002A1E91"/>
    <w:rsid w:val="002A226E"/>
    <w:rsid w:val="002A3E9B"/>
    <w:rsid w:val="002A4E1F"/>
    <w:rsid w:val="002A50A8"/>
    <w:rsid w:val="002A709E"/>
    <w:rsid w:val="002B0467"/>
    <w:rsid w:val="002B18E1"/>
    <w:rsid w:val="002B3644"/>
    <w:rsid w:val="002B3AB4"/>
    <w:rsid w:val="002B623B"/>
    <w:rsid w:val="002B6C84"/>
    <w:rsid w:val="002B7B09"/>
    <w:rsid w:val="002C221F"/>
    <w:rsid w:val="002C4D2A"/>
    <w:rsid w:val="002C7289"/>
    <w:rsid w:val="002D0115"/>
    <w:rsid w:val="002D0F3C"/>
    <w:rsid w:val="002D162C"/>
    <w:rsid w:val="002D24C8"/>
    <w:rsid w:val="002D371B"/>
    <w:rsid w:val="002D4119"/>
    <w:rsid w:val="002D5C57"/>
    <w:rsid w:val="002D5DC4"/>
    <w:rsid w:val="002D769F"/>
    <w:rsid w:val="002E0344"/>
    <w:rsid w:val="002E0B83"/>
    <w:rsid w:val="002E27D9"/>
    <w:rsid w:val="002E3FC2"/>
    <w:rsid w:val="002E5409"/>
    <w:rsid w:val="002E6648"/>
    <w:rsid w:val="002E67BD"/>
    <w:rsid w:val="002E75ED"/>
    <w:rsid w:val="002F3528"/>
    <w:rsid w:val="002F436C"/>
    <w:rsid w:val="002F4A75"/>
    <w:rsid w:val="002F658A"/>
    <w:rsid w:val="002F673C"/>
    <w:rsid w:val="002F6F31"/>
    <w:rsid w:val="002F705A"/>
    <w:rsid w:val="003016A8"/>
    <w:rsid w:val="0030565A"/>
    <w:rsid w:val="003059B9"/>
    <w:rsid w:val="00305BBD"/>
    <w:rsid w:val="00305E80"/>
    <w:rsid w:val="003061B3"/>
    <w:rsid w:val="003068D1"/>
    <w:rsid w:val="00306DC1"/>
    <w:rsid w:val="0030753B"/>
    <w:rsid w:val="003107DE"/>
    <w:rsid w:val="00311895"/>
    <w:rsid w:val="003129AF"/>
    <w:rsid w:val="00312BB9"/>
    <w:rsid w:val="00313C46"/>
    <w:rsid w:val="0031702E"/>
    <w:rsid w:val="00317B59"/>
    <w:rsid w:val="00320577"/>
    <w:rsid w:val="00320E85"/>
    <w:rsid w:val="00324920"/>
    <w:rsid w:val="003250B4"/>
    <w:rsid w:val="0033338B"/>
    <w:rsid w:val="003342A8"/>
    <w:rsid w:val="0033485E"/>
    <w:rsid w:val="00335307"/>
    <w:rsid w:val="003363FF"/>
    <w:rsid w:val="00336F7D"/>
    <w:rsid w:val="00337A42"/>
    <w:rsid w:val="00337FCD"/>
    <w:rsid w:val="003407F1"/>
    <w:rsid w:val="0034090E"/>
    <w:rsid w:val="00341422"/>
    <w:rsid w:val="003418F0"/>
    <w:rsid w:val="00341D7A"/>
    <w:rsid w:val="00341DA9"/>
    <w:rsid w:val="0034255D"/>
    <w:rsid w:val="00343591"/>
    <w:rsid w:val="0035073E"/>
    <w:rsid w:val="00355673"/>
    <w:rsid w:val="003601F2"/>
    <w:rsid w:val="00361587"/>
    <w:rsid w:val="00362D25"/>
    <w:rsid w:val="003638EB"/>
    <w:rsid w:val="00364CAF"/>
    <w:rsid w:val="0036755D"/>
    <w:rsid w:val="00374791"/>
    <w:rsid w:val="00374AAB"/>
    <w:rsid w:val="00377DB4"/>
    <w:rsid w:val="003800F0"/>
    <w:rsid w:val="00380C39"/>
    <w:rsid w:val="0038123F"/>
    <w:rsid w:val="00382084"/>
    <w:rsid w:val="00382A2D"/>
    <w:rsid w:val="00383179"/>
    <w:rsid w:val="003842C8"/>
    <w:rsid w:val="003860CF"/>
    <w:rsid w:val="0038645E"/>
    <w:rsid w:val="00386DCE"/>
    <w:rsid w:val="00392751"/>
    <w:rsid w:val="00392B39"/>
    <w:rsid w:val="00393308"/>
    <w:rsid w:val="00394375"/>
    <w:rsid w:val="003947E0"/>
    <w:rsid w:val="00396E8D"/>
    <w:rsid w:val="003A0D1B"/>
    <w:rsid w:val="003A116B"/>
    <w:rsid w:val="003A1AFE"/>
    <w:rsid w:val="003A2F0D"/>
    <w:rsid w:val="003A3FB8"/>
    <w:rsid w:val="003A4ACE"/>
    <w:rsid w:val="003A4C17"/>
    <w:rsid w:val="003A5238"/>
    <w:rsid w:val="003A67D5"/>
    <w:rsid w:val="003A7069"/>
    <w:rsid w:val="003A732B"/>
    <w:rsid w:val="003A73AD"/>
    <w:rsid w:val="003B018F"/>
    <w:rsid w:val="003B084D"/>
    <w:rsid w:val="003B0C44"/>
    <w:rsid w:val="003B3C4F"/>
    <w:rsid w:val="003B5490"/>
    <w:rsid w:val="003B602D"/>
    <w:rsid w:val="003B65C6"/>
    <w:rsid w:val="003C2D64"/>
    <w:rsid w:val="003C3209"/>
    <w:rsid w:val="003C5567"/>
    <w:rsid w:val="003C57C8"/>
    <w:rsid w:val="003D0F54"/>
    <w:rsid w:val="003D171D"/>
    <w:rsid w:val="003D1CD4"/>
    <w:rsid w:val="003D34A0"/>
    <w:rsid w:val="003D387B"/>
    <w:rsid w:val="003D4A5C"/>
    <w:rsid w:val="003D5048"/>
    <w:rsid w:val="003D5E59"/>
    <w:rsid w:val="003D6314"/>
    <w:rsid w:val="003D7A82"/>
    <w:rsid w:val="003D7A87"/>
    <w:rsid w:val="003D7C85"/>
    <w:rsid w:val="003E0D0A"/>
    <w:rsid w:val="003E1398"/>
    <w:rsid w:val="003E14D5"/>
    <w:rsid w:val="003E3B88"/>
    <w:rsid w:val="003E5E55"/>
    <w:rsid w:val="003E6FB7"/>
    <w:rsid w:val="003E70E5"/>
    <w:rsid w:val="003F063C"/>
    <w:rsid w:val="003F08B2"/>
    <w:rsid w:val="003F18BA"/>
    <w:rsid w:val="003F3430"/>
    <w:rsid w:val="003F5B25"/>
    <w:rsid w:val="003F757D"/>
    <w:rsid w:val="003F789F"/>
    <w:rsid w:val="00400D74"/>
    <w:rsid w:val="00401E87"/>
    <w:rsid w:val="004033D1"/>
    <w:rsid w:val="00403E89"/>
    <w:rsid w:val="00404F54"/>
    <w:rsid w:val="004055A7"/>
    <w:rsid w:val="004066F4"/>
    <w:rsid w:val="00406D0D"/>
    <w:rsid w:val="00407043"/>
    <w:rsid w:val="00407111"/>
    <w:rsid w:val="00411C16"/>
    <w:rsid w:val="00411D7E"/>
    <w:rsid w:val="00411F02"/>
    <w:rsid w:val="00413E8F"/>
    <w:rsid w:val="004143FC"/>
    <w:rsid w:val="00414C32"/>
    <w:rsid w:val="00415878"/>
    <w:rsid w:val="00415B6B"/>
    <w:rsid w:val="004161F3"/>
    <w:rsid w:val="00416FEB"/>
    <w:rsid w:val="00417329"/>
    <w:rsid w:val="00420B96"/>
    <w:rsid w:val="004221BF"/>
    <w:rsid w:val="0042381D"/>
    <w:rsid w:val="00430DA1"/>
    <w:rsid w:val="00432811"/>
    <w:rsid w:val="00434B35"/>
    <w:rsid w:val="00436955"/>
    <w:rsid w:val="00441699"/>
    <w:rsid w:val="004421B6"/>
    <w:rsid w:val="00442DE8"/>
    <w:rsid w:val="0044307F"/>
    <w:rsid w:val="0044476D"/>
    <w:rsid w:val="00447063"/>
    <w:rsid w:val="004473DC"/>
    <w:rsid w:val="00447CBF"/>
    <w:rsid w:val="004506B4"/>
    <w:rsid w:val="00453023"/>
    <w:rsid w:val="0045311A"/>
    <w:rsid w:val="00454387"/>
    <w:rsid w:val="00454F49"/>
    <w:rsid w:val="00456F1D"/>
    <w:rsid w:val="0046085F"/>
    <w:rsid w:val="00461BD9"/>
    <w:rsid w:val="004628C0"/>
    <w:rsid w:val="004634F2"/>
    <w:rsid w:val="00465556"/>
    <w:rsid w:val="00470594"/>
    <w:rsid w:val="00470FF3"/>
    <w:rsid w:val="004711CE"/>
    <w:rsid w:val="004727F7"/>
    <w:rsid w:val="00474930"/>
    <w:rsid w:val="00474DFE"/>
    <w:rsid w:val="00475D46"/>
    <w:rsid w:val="004774ED"/>
    <w:rsid w:val="00477A1E"/>
    <w:rsid w:val="004809FA"/>
    <w:rsid w:val="00490734"/>
    <w:rsid w:val="004A05C5"/>
    <w:rsid w:val="004A0B85"/>
    <w:rsid w:val="004A2D14"/>
    <w:rsid w:val="004A37E4"/>
    <w:rsid w:val="004A4A3C"/>
    <w:rsid w:val="004A6F08"/>
    <w:rsid w:val="004B0F3F"/>
    <w:rsid w:val="004B15A8"/>
    <w:rsid w:val="004B21E7"/>
    <w:rsid w:val="004B223B"/>
    <w:rsid w:val="004B2A3F"/>
    <w:rsid w:val="004B317F"/>
    <w:rsid w:val="004B3198"/>
    <w:rsid w:val="004B3F5D"/>
    <w:rsid w:val="004B5B8A"/>
    <w:rsid w:val="004B75DA"/>
    <w:rsid w:val="004C16B6"/>
    <w:rsid w:val="004C1BC9"/>
    <w:rsid w:val="004C27E4"/>
    <w:rsid w:val="004C2BEB"/>
    <w:rsid w:val="004C455F"/>
    <w:rsid w:val="004C62ED"/>
    <w:rsid w:val="004C6D63"/>
    <w:rsid w:val="004D00F6"/>
    <w:rsid w:val="004D08FB"/>
    <w:rsid w:val="004D202B"/>
    <w:rsid w:val="004D6322"/>
    <w:rsid w:val="004D72C2"/>
    <w:rsid w:val="004D766E"/>
    <w:rsid w:val="004D7728"/>
    <w:rsid w:val="004E4D6A"/>
    <w:rsid w:val="004E750F"/>
    <w:rsid w:val="004E79EA"/>
    <w:rsid w:val="004F0261"/>
    <w:rsid w:val="004F194C"/>
    <w:rsid w:val="004F39D7"/>
    <w:rsid w:val="004F485F"/>
    <w:rsid w:val="004F6081"/>
    <w:rsid w:val="004F733B"/>
    <w:rsid w:val="00500D54"/>
    <w:rsid w:val="00502099"/>
    <w:rsid w:val="0050224B"/>
    <w:rsid w:val="005029DF"/>
    <w:rsid w:val="00502E91"/>
    <w:rsid w:val="00506F55"/>
    <w:rsid w:val="0051046E"/>
    <w:rsid w:val="005111DD"/>
    <w:rsid w:val="00511473"/>
    <w:rsid w:val="0051215A"/>
    <w:rsid w:val="00512A0D"/>
    <w:rsid w:val="00514AA5"/>
    <w:rsid w:val="00515C42"/>
    <w:rsid w:val="00521E8B"/>
    <w:rsid w:val="005225D0"/>
    <w:rsid w:val="00522EFE"/>
    <w:rsid w:val="005233DA"/>
    <w:rsid w:val="005234DC"/>
    <w:rsid w:val="00523DCE"/>
    <w:rsid w:val="00523E83"/>
    <w:rsid w:val="00524973"/>
    <w:rsid w:val="0052538E"/>
    <w:rsid w:val="00525C54"/>
    <w:rsid w:val="005263AA"/>
    <w:rsid w:val="00527649"/>
    <w:rsid w:val="0053165F"/>
    <w:rsid w:val="00531CD5"/>
    <w:rsid w:val="00532098"/>
    <w:rsid w:val="00535D40"/>
    <w:rsid w:val="00536AE1"/>
    <w:rsid w:val="00541427"/>
    <w:rsid w:val="00541575"/>
    <w:rsid w:val="005428EB"/>
    <w:rsid w:val="00542C41"/>
    <w:rsid w:val="005434C2"/>
    <w:rsid w:val="005456C7"/>
    <w:rsid w:val="0054702C"/>
    <w:rsid w:val="00547133"/>
    <w:rsid w:val="00547B1E"/>
    <w:rsid w:val="005513D7"/>
    <w:rsid w:val="00551A3B"/>
    <w:rsid w:val="00552D9F"/>
    <w:rsid w:val="005553DE"/>
    <w:rsid w:val="005559AB"/>
    <w:rsid w:val="00555C42"/>
    <w:rsid w:val="00556717"/>
    <w:rsid w:val="00557901"/>
    <w:rsid w:val="00561F2A"/>
    <w:rsid w:val="00562C68"/>
    <w:rsid w:val="005643A5"/>
    <w:rsid w:val="00564669"/>
    <w:rsid w:val="00565A62"/>
    <w:rsid w:val="00572270"/>
    <w:rsid w:val="00577028"/>
    <w:rsid w:val="00580133"/>
    <w:rsid w:val="00581765"/>
    <w:rsid w:val="00582E8F"/>
    <w:rsid w:val="005868E4"/>
    <w:rsid w:val="0058740A"/>
    <w:rsid w:val="0059082E"/>
    <w:rsid w:val="0059533C"/>
    <w:rsid w:val="005957CB"/>
    <w:rsid w:val="0059650F"/>
    <w:rsid w:val="00596C27"/>
    <w:rsid w:val="00597A36"/>
    <w:rsid w:val="005A0B60"/>
    <w:rsid w:val="005A250F"/>
    <w:rsid w:val="005A2D25"/>
    <w:rsid w:val="005A393F"/>
    <w:rsid w:val="005A3A49"/>
    <w:rsid w:val="005A7166"/>
    <w:rsid w:val="005B117B"/>
    <w:rsid w:val="005B3F8B"/>
    <w:rsid w:val="005B4231"/>
    <w:rsid w:val="005B633C"/>
    <w:rsid w:val="005B7A26"/>
    <w:rsid w:val="005C41A1"/>
    <w:rsid w:val="005C62C0"/>
    <w:rsid w:val="005C791C"/>
    <w:rsid w:val="005D0D15"/>
    <w:rsid w:val="005D25B3"/>
    <w:rsid w:val="005D2D83"/>
    <w:rsid w:val="005D41C0"/>
    <w:rsid w:val="005D7860"/>
    <w:rsid w:val="005E03A5"/>
    <w:rsid w:val="005E14FB"/>
    <w:rsid w:val="005E1A2A"/>
    <w:rsid w:val="005E1EBC"/>
    <w:rsid w:val="005E26BA"/>
    <w:rsid w:val="005E2BB3"/>
    <w:rsid w:val="005E2E9E"/>
    <w:rsid w:val="005E30DE"/>
    <w:rsid w:val="005E34BB"/>
    <w:rsid w:val="005E4C00"/>
    <w:rsid w:val="005F3016"/>
    <w:rsid w:val="005F74DA"/>
    <w:rsid w:val="006000EE"/>
    <w:rsid w:val="00600B1A"/>
    <w:rsid w:val="006018FA"/>
    <w:rsid w:val="006039D4"/>
    <w:rsid w:val="006045EB"/>
    <w:rsid w:val="006075EF"/>
    <w:rsid w:val="006103CC"/>
    <w:rsid w:val="006104BE"/>
    <w:rsid w:val="006112AF"/>
    <w:rsid w:val="00611593"/>
    <w:rsid w:val="00611816"/>
    <w:rsid w:val="00617A1B"/>
    <w:rsid w:val="00620E24"/>
    <w:rsid w:val="00622922"/>
    <w:rsid w:val="00623A4A"/>
    <w:rsid w:val="00623B57"/>
    <w:rsid w:val="006326DA"/>
    <w:rsid w:val="00632FFC"/>
    <w:rsid w:val="0063352A"/>
    <w:rsid w:val="0063473D"/>
    <w:rsid w:val="00636029"/>
    <w:rsid w:val="00636B1C"/>
    <w:rsid w:val="00640079"/>
    <w:rsid w:val="00640D0B"/>
    <w:rsid w:val="00643E76"/>
    <w:rsid w:val="006454C7"/>
    <w:rsid w:val="006462B3"/>
    <w:rsid w:val="006508DD"/>
    <w:rsid w:val="006518EA"/>
    <w:rsid w:val="006520A1"/>
    <w:rsid w:val="006603DB"/>
    <w:rsid w:val="00660AD5"/>
    <w:rsid w:val="00660CB8"/>
    <w:rsid w:val="006619ED"/>
    <w:rsid w:val="00661EC2"/>
    <w:rsid w:val="006633DB"/>
    <w:rsid w:val="00663EB3"/>
    <w:rsid w:val="006659C7"/>
    <w:rsid w:val="00666E3F"/>
    <w:rsid w:val="0066792B"/>
    <w:rsid w:val="00671DC9"/>
    <w:rsid w:val="00671EE7"/>
    <w:rsid w:val="006728C9"/>
    <w:rsid w:val="00675693"/>
    <w:rsid w:val="00675B87"/>
    <w:rsid w:val="00675DC2"/>
    <w:rsid w:val="00680389"/>
    <w:rsid w:val="00680704"/>
    <w:rsid w:val="00680740"/>
    <w:rsid w:val="0068149D"/>
    <w:rsid w:val="006833C5"/>
    <w:rsid w:val="0068368C"/>
    <w:rsid w:val="006854FD"/>
    <w:rsid w:val="006903CD"/>
    <w:rsid w:val="00690BFD"/>
    <w:rsid w:val="00694DD8"/>
    <w:rsid w:val="00694F79"/>
    <w:rsid w:val="006950A0"/>
    <w:rsid w:val="00695146"/>
    <w:rsid w:val="00695D10"/>
    <w:rsid w:val="006963F3"/>
    <w:rsid w:val="0069789C"/>
    <w:rsid w:val="00697F7A"/>
    <w:rsid w:val="006A1B1F"/>
    <w:rsid w:val="006A1C3D"/>
    <w:rsid w:val="006A5686"/>
    <w:rsid w:val="006A64A5"/>
    <w:rsid w:val="006A775B"/>
    <w:rsid w:val="006B118C"/>
    <w:rsid w:val="006B2492"/>
    <w:rsid w:val="006B34B9"/>
    <w:rsid w:val="006B4495"/>
    <w:rsid w:val="006B4AA7"/>
    <w:rsid w:val="006B4CB7"/>
    <w:rsid w:val="006B57EA"/>
    <w:rsid w:val="006B58BE"/>
    <w:rsid w:val="006B7319"/>
    <w:rsid w:val="006C0C93"/>
    <w:rsid w:val="006C1102"/>
    <w:rsid w:val="006C3499"/>
    <w:rsid w:val="006C4438"/>
    <w:rsid w:val="006D025C"/>
    <w:rsid w:val="006D186C"/>
    <w:rsid w:val="006D1F3F"/>
    <w:rsid w:val="006D3B57"/>
    <w:rsid w:val="006D432C"/>
    <w:rsid w:val="006D45DE"/>
    <w:rsid w:val="006E34DB"/>
    <w:rsid w:val="006E3616"/>
    <w:rsid w:val="006E3F37"/>
    <w:rsid w:val="006E5CC4"/>
    <w:rsid w:val="006F2DA1"/>
    <w:rsid w:val="006F6F03"/>
    <w:rsid w:val="0070022F"/>
    <w:rsid w:val="0070054F"/>
    <w:rsid w:val="007015F2"/>
    <w:rsid w:val="007048DB"/>
    <w:rsid w:val="0070717A"/>
    <w:rsid w:val="0071356F"/>
    <w:rsid w:val="007135BB"/>
    <w:rsid w:val="00713AF5"/>
    <w:rsid w:val="00715808"/>
    <w:rsid w:val="00716004"/>
    <w:rsid w:val="0071698A"/>
    <w:rsid w:val="00716BE5"/>
    <w:rsid w:val="00720191"/>
    <w:rsid w:val="00720A33"/>
    <w:rsid w:val="00722E29"/>
    <w:rsid w:val="00723961"/>
    <w:rsid w:val="007327FC"/>
    <w:rsid w:val="0073374C"/>
    <w:rsid w:val="00735A56"/>
    <w:rsid w:val="007367EA"/>
    <w:rsid w:val="00737551"/>
    <w:rsid w:val="00741C21"/>
    <w:rsid w:val="00741F60"/>
    <w:rsid w:val="00742137"/>
    <w:rsid w:val="00742236"/>
    <w:rsid w:val="00742AAC"/>
    <w:rsid w:val="00743A85"/>
    <w:rsid w:val="00746030"/>
    <w:rsid w:val="00747D57"/>
    <w:rsid w:val="007504F2"/>
    <w:rsid w:val="00750937"/>
    <w:rsid w:val="00751866"/>
    <w:rsid w:val="00752EDC"/>
    <w:rsid w:val="007562E5"/>
    <w:rsid w:val="00757ABF"/>
    <w:rsid w:val="007619E3"/>
    <w:rsid w:val="00762FA3"/>
    <w:rsid w:val="007637F7"/>
    <w:rsid w:val="007639BD"/>
    <w:rsid w:val="00766127"/>
    <w:rsid w:val="00777FC6"/>
    <w:rsid w:val="00780C0F"/>
    <w:rsid w:val="0078174C"/>
    <w:rsid w:val="00781CD0"/>
    <w:rsid w:val="0078555E"/>
    <w:rsid w:val="00786381"/>
    <w:rsid w:val="00786609"/>
    <w:rsid w:val="00786DE5"/>
    <w:rsid w:val="007905F1"/>
    <w:rsid w:val="00790BA8"/>
    <w:rsid w:val="00791540"/>
    <w:rsid w:val="007930EC"/>
    <w:rsid w:val="00793AEE"/>
    <w:rsid w:val="007952F8"/>
    <w:rsid w:val="00796035"/>
    <w:rsid w:val="00796BAD"/>
    <w:rsid w:val="00797D67"/>
    <w:rsid w:val="007A0EBF"/>
    <w:rsid w:val="007A16B6"/>
    <w:rsid w:val="007A1E6B"/>
    <w:rsid w:val="007A3701"/>
    <w:rsid w:val="007A3A3F"/>
    <w:rsid w:val="007A410D"/>
    <w:rsid w:val="007A7021"/>
    <w:rsid w:val="007B0A5F"/>
    <w:rsid w:val="007B0EE6"/>
    <w:rsid w:val="007B1AE6"/>
    <w:rsid w:val="007B1DE6"/>
    <w:rsid w:val="007B4F1E"/>
    <w:rsid w:val="007B56B6"/>
    <w:rsid w:val="007B6A3E"/>
    <w:rsid w:val="007C066D"/>
    <w:rsid w:val="007C0E94"/>
    <w:rsid w:val="007C18B5"/>
    <w:rsid w:val="007C2263"/>
    <w:rsid w:val="007C2A1D"/>
    <w:rsid w:val="007C6418"/>
    <w:rsid w:val="007D1DCF"/>
    <w:rsid w:val="007D1FDD"/>
    <w:rsid w:val="007D3762"/>
    <w:rsid w:val="007D4FB0"/>
    <w:rsid w:val="007D700F"/>
    <w:rsid w:val="007E1789"/>
    <w:rsid w:val="007E2B31"/>
    <w:rsid w:val="007E4242"/>
    <w:rsid w:val="007E4CB2"/>
    <w:rsid w:val="007E6445"/>
    <w:rsid w:val="007E6957"/>
    <w:rsid w:val="007E78BA"/>
    <w:rsid w:val="007F6E88"/>
    <w:rsid w:val="008016C4"/>
    <w:rsid w:val="00803204"/>
    <w:rsid w:val="00803C80"/>
    <w:rsid w:val="00803F2A"/>
    <w:rsid w:val="008044A1"/>
    <w:rsid w:val="0080596F"/>
    <w:rsid w:val="00805D76"/>
    <w:rsid w:val="00806287"/>
    <w:rsid w:val="00810053"/>
    <w:rsid w:val="0081243B"/>
    <w:rsid w:val="00812953"/>
    <w:rsid w:val="00813637"/>
    <w:rsid w:val="00814916"/>
    <w:rsid w:val="0081614C"/>
    <w:rsid w:val="008173FA"/>
    <w:rsid w:val="00820073"/>
    <w:rsid w:val="00823801"/>
    <w:rsid w:val="008238F3"/>
    <w:rsid w:val="008257C6"/>
    <w:rsid w:val="00830642"/>
    <w:rsid w:val="0083290D"/>
    <w:rsid w:val="00833C28"/>
    <w:rsid w:val="00834F9D"/>
    <w:rsid w:val="008375A8"/>
    <w:rsid w:val="008375CB"/>
    <w:rsid w:val="00841E8F"/>
    <w:rsid w:val="008435BF"/>
    <w:rsid w:val="008435D3"/>
    <w:rsid w:val="00845B47"/>
    <w:rsid w:val="0084651B"/>
    <w:rsid w:val="00847315"/>
    <w:rsid w:val="00847D34"/>
    <w:rsid w:val="00850F34"/>
    <w:rsid w:val="00853B29"/>
    <w:rsid w:val="0085483A"/>
    <w:rsid w:val="008555E7"/>
    <w:rsid w:val="00857D63"/>
    <w:rsid w:val="0086094E"/>
    <w:rsid w:val="00861D8A"/>
    <w:rsid w:val="008621A9"/>
    <w:rsid w:val="008621BA"/>
    <w:rsid w:val="00863271"/>
    <w:rsid w:val="00865694"/>
    <w:rsid w:val="008666E6"/>
    <w:rsid w:val="008706AE"/>
    <w:rsid w:val="00870F28"/>
    <w:rsid w:val="0087185F"/>
    <w:rsid w:val="008749F7"/>
    <w:rsid w:val="00875FFB"/>
    <w:rsid w:val="00877857"/>
    <w:rsid w:val="00880278"/>
    <w:rsid w:val="008819FC"/>
    <w:rsid w:val="008847C2"/>
    <w:rsid w:val="00884E54"/>
    <w:rsid w:val="00887DCB"/>
    <w:rsid w:val="00891A7B"/>
    <w:rsid w:val="00893E2D"/>
    <w:rsid w:val="0089458B"/>
    <w:rsid w:val="008949FD"/>
    <w:rsid w:val="00895240"/>
    <w:rsid w:val="00896FE3"/>
    <w:rsid w:val="008A035B"/>
    <w:rsid w:val="008A0634"/>
    <w:rsid w:val="008A14A9"/>
    <w:rsid w:val="008A169C"/>
    <w:rsid w:val="008A2D09"/>
    <w:rsid w:val="008A3ACB"/>
    <w:rsid w:val="008A52E3"/>
    <w:rsid w:val="008A6BC7"/>
    <w:rsid w:val="008A6FCC"/>
    <w:rsid w:val="008A77EC"/>
    <w:rsid w:val="008A77EE"/>
    <w:rsid w:val="008B0B20"/>
    <w:rsid w:val="008B26FA"/>
    <w:rsid w:val="008B2C30"/>
    <w:rsid w:val="008B3FE9"/>
    <w:rsid w:val="008B4A40"/>
    <w:rsid w:val="008B4AE5"/>
    <w:rsid w:val="008B4C8E"/>
    <w:rsid w:val="008B58B7"/>
    <w:rsid w:val="008C161B"/>
    <w:rsid w:val="008C21B5"/>
    <w:rsid w:val="008C45AC"/>
    <w:rsid w:val="008C4A9A"/>
    <w:rsid w:val="008C4F12"/>
    <w:rsid w:val="008C7541"/>
    <w:rsid w:val="008C7EE0"/>
    <w:rsid w:val="008D24AC"/>
    <w:rsid w:val="008D4E61"/>
    <w:rsid w:val="008D4F84"/>
    <w:rsid w:val="008D53B3"/>
    <w:rsid w:val="008D7113"/>
    <w:rsid w:val="008D7272"/>
    <w:rsid w:val="008E15F1"/>
    <w:rsid w:val="008E239F"/>
    <w:rsid w:val="008E279F"/>
    <w:rsid w:val="008E3DDA"/>
    <w:rsid w:val="008E3FFD"/>
    <w:rsid w:val="008E5ABE"/>
    <w:rsid w:val="008E6224"/>
    <w:rsid w:val="008F0DB4"/>
    <w:rsid w:val="008F0F53"/>
    <w:rsid w:val="008F446D"/>
    <w:rsid w:val="009011C0"/>
    <w:rsid w:val="00901B60"/>
    <w:rsid w:val="00901B94"/>
    <w:rsid w:val="00902481"/>
    <w:rsid w:val="009035A4"/>
    <w:rsid w:val="00903D8B"/>
    <w:rsid w:val="009044CE"/>
    <w:rsid w:val="00905988"/>
    <w:rsid w:val="00906844"/>
    <w:rsid w:val="00906B0A"/>
    <w:rsid w:val="00911934"/>
    <w:rsid w:val="0092009F"/>
    <w:rsid w:val="009201FA"/>
    <w:rsid w:val="0092743B"/>
    <w:rsid w:val="0092749B"/>
    <w:rsid w:val="009300FB"/>
    <w:rsid w:val="00930266"/>
    <w:rsid w:val="00931A53"/>
    <w:rsid w:val="0093237E"/>
    <w:rsid w:val="009332F7"/>
    <w:rsid w:val="00933C3D"/>
    <w:rsid w:val="009351F5"/>
    <w:rsid w:val="0093640B"/>
    <w:rsid w:val="009372F9"/>
    <w:rsid w:val="0093778C"/>
    <w:rsid w:val="00940424"/>
    <w:rsid w:val="0094205E"/>
    <w:rsid w:val="00945A4F"/>
    <w:rsid w:val="00945BCE"/>
    <w:rsid w:val="00946387"/>
    <w:rsid w:val="00946D9E"/>
    <w:rsid w:val="009472DA"/>
    <w:rsid w:val="00947B85"/>
    <w:rsid w:val="00950BFE"/>
    <w:rsid w:val="009515DF"/>
    <w:rsid w:val="00953BD3"/>
    <w:rsid w:val="009542B4"/>
    <w:rsid w:val="00954B80"/>
    <w:rsid w:val="00955636"/>
    <w:rsid w:val="00955ACF"/>
    <w:rsid w:val="00956893"/>
    <w:rsid w:val="009579BD"/>
    <w:rsid w:val="00960112"/>
    <w:rsid w:val="0096057F"/>
    <w:rsid w:val="009614E4"/>
    <w:rsid w:val="00962CD5"/>
    <w:rsid w:val="009665DA"/>
    <w:rsid w:val="00971957"/>
    <w:rsid w:val="00972EA6"/>
    <w:rsid w:val="00973EBC"/>
    <w:rsid w:val="00974583"/>
    <w:rsid w:val="00974DE2"/>
    <w:rsid w:val="009771FD"/>
    <w:rsid w:val="009810AE"/>
    <w:rsid w:val="0098165F"/>
    <w:rsid w:val="0098493F"/>
    <w:rsid w:val="00984E77"/>
    <w:rsid w:val="0098691F"/>
    <w:rsid w:val="00986B9F"/>
    <w:rsid w:val="009901D1"/>
    <w:rsid w:val="009909F0"/>
    <w:rsid w:val="00991CEE"/>
    <w:rsid w:val="0099391F"/>
    <w:rsid w:val="0099779B"/>
    <w:rsid w:val="009A18D9"/>
    <w:rsid w:val="009A1A72"/>
    <w:rsid w:val="009A38EF"/>
    <w:rsid w:val="009A407D"/>
    <w:rsid w:val="009A6A1E"/>
    <w:rsid w:val="009A6FCB"/>
    <w:rsid w:val="009A70EC"/>
    <w:rsid w:val="009B0EA4"/>
    <w:rsid w:val="009B0F2F"/>
    <w:rsid w:val="009B1060"/>
    <w:rsid w:val="009B12D3"/>
    <w:rsid w:val="009B1791"/>
    <w:rsid w:val="009B1B54"/>
    <w:rsid w:val="009B2BD0"/>
    <w:rsid w:val="009B2CC2"/>
    <w:rsid w:val="009B48C0"/>
    <w:rsid w:val="009B61CC"/>
    <w:rsid w:val="009B6A23"/>
    <w:rsid w:val="009B79A8"/>
    <w:rsid w:val="009C2797"/>
    <w:rsid w:val="009C5914"/>
    <w:rsid w:val="009C6364"/>
    <w:rsid w:val="009C72D2"/>
    <w:rsid w:val="009C784F"/>
    <w:rsid w:val="009D183E"/>
    <w:rsid w:val="009D19A2"/>
    <w:rsid w:val="009D314E"/>
    <w:rsid w:val="009D3E03"/>
    <w:rsid w:val="009D4939"/>
    <w:rsid w:val="009D674A"/>
    <w:rsid w:val="009E0729"/>
    <w:rsid w:val="009E1187"/>
    <w:rsid w:val="009E1509"/>
    <w:rsid w:val="009E4616"/>
    <w:rsid w:val="009E47C2"/>
    <w:rsid w:val="009E5E11"/>
    <w:rsid w:val="009E7092"/>
    <w:rsid w:val="009F3568"/>
    <w:rsid w:val="009F382D"/>
    <w:rsid w:val="009F3B40"/>
    <w:rsid w:val="009F5BBE"/>
    <w:rsid w:val="009F7E7A"/>
    <w:rsid w:val="009F7FD0"/>
    <w:rsid w:val="00A04357"/>
    <w:rsid w:val="00A0461D"/>
    <w:rsid w:val="00A07B33"/>
    <w:rsid w:val="00A10098"/>
    <w:rsid w:val="00A1045D"/>
    <w:rsid w:val="00A14D36"/>
    <w:rsid w:val="00A15361"/>
    <w:rsid w:val="00A160A7"/>
    <w:rsid w:val="00A168C4"/>
    <w:rsid w:val="00A216F2"/>
    <w:rsid w:val="00A23118"/>
    <w:rsid w:val="00A2323B"/>
    <w:rsid w:val="00A23F23"/>
    <w:rsid w:val="00A25F90"/>
    <w:rsid w:val="00A26929"/>
    <w:rsid w:val="00A302D9"/>
    <w:rsid w:val="00A32FCC"/>
    <w:rsid w:val="00A33FDE"/>
    <w:rsid w:val="00A3490B"/>
    <w:rsid w:val="00A36947"/>
    <w:rsid w:val="00A4082F"/>
    <w:rsid w:val="00A40C30"/>
    <w:rsid w:val="00A4146A"/>
    <w:rsid w:val="00A41BD7"/>
    <w:rsid w:val="00A43669"/>
    <w:rsid w:val="00A45186"/>
    <w:rsid w:val="00A454BD"/>
    <w:rsid w:val="00A46678"/>
    <w:rsid w:val="00A466D7"/>
    <w:rsid w:val="00A4716C"/>
    <w:rsid w:val="00A47DF0"/>
    <w:rsid w:val="00A47FE7"/>
    <w:rsid w:val="00A501BD"/>
    <w:rsid w:val="00A5066E"/>
    <w:rsid w:val="00A50A27"/>
    <w:rsid w:val="00A51077"/>
    <w:rsid w:val="00A52D21"/>
    <w:rsid w:val="00A54691"/>
    <w:rsid w:val="00A55235"/>
    <w:rsid w:val="00A5597A"/>
    <w:rsid w:val="00A60BAB"/>
    <w:rsid w:val="00A6419C"/>
    <w:rsid w:val="00A70294"/>
    <w:rsid w:val="00A70600"/>
    <w:rsid w:val="00A7227F"/>
    <w:rsid w:val="00A7354E"/>
    <w:rsid w:val="00A74B08"/>
    <w:rsid w:val="00A74B1F"/>
    <w:rsid w:val="00A75595"/>
    <w:rsid w:val="00A75A85"/>
    <w:rsid w:val="00A76622"/>
    <w:rsid w:val="00A77A5C"/>
    <w:rsid w:val="00A80089"/>
    <w:rsid w:val="00A80BE7"/>
    <w:rsid w:val="00A8163F"/>
    <w:rsid w:val="00A83A3F"/>
    <w:rsid w:val="00A85852"/>
    <w:rsid w:val="00A86A58"/>
    <w:rsid w:val="00A86C23"/>
    <w:rsid w:val="00A86C57"/>
    <w:rsid w:val="00A91672"/>
    <w:rsid w:val="00A928B8"/>
    <w:rsid w:val="00A94BF3"/>
    <w:rsid w:val="00AA189E"/>
    <w:rsid w:val="00AA2036"/>
    <w:rsid w:val="00AA21B4"/>
    <w:rsid w:val="00AA2DBC"/>
    <w:rsid w:val="00AA5BA5"/>
    <w:rsid w:val="00AA5CDB"/>
    <w:rsid w:val="00AA7AA0"/>
    <w:rsid w:val="00AB07A5"/>
    <w:rsid w:val="00AB25CF"/>
    <w:rsid w:val="00AB288F"/>
    <w:rsid w:val="00AB2CED"/>
    <w:rsid w:val="00AB3834"/>
    <w:rsid w:val="00AB5588"/>
    <w:rsid w:val="00AB7D4E"/>
    <w:rsid w:val="00AC0C23"/>
    <w:rsid w:val="00AC0CFF"/>
    <w:rsid w:val="00AC35C4"/>
    <w:rsid w:val="00AC3733"/>
    <w:rsid w:val="00AC5F7C"/>
    <w:rsid w:val="00AC7A47"/>
    <w:rsid w:val="00AD103D"/>
    <w:rsid w:val="00AD2C2D"/>
    <w:rsid w:val="00AD2E6A"/>
    <w:rsid w:val="00AD2FEE"/>
    <w:rsid w:val="00AD4374"/>
    <w:rsid w:val="00AD43DF"/>
    <w:rsid w:val="00AD5309"/>
    <w:rsid w:val="00AD5C60"/>
    <w:rsid w:val="00AD617D"/>
    <w:rsid w:val="00AD7FC2"/>
    <w:rsid w:val="00AE0568"/>
    <w:rsid w:val="00AE061D"/>
    <w:rsid w:val="00AE0ABE"/>
    <w:rsid w:val="00AE373B"/>
    <w:rsid w:val="00AE3D07"/>
    <w:rsid w:val="00AE5234"/>
    <w:rsid w:val="00AE6A2E"/>
    <w:rsid w:val="00AE7C81"/>
    <w:rsid w:val="00AF0CA4"/>
    <w:rsid w:val="00AF1ADC"/>
    <w:rsid w:val="00AF2DA2"/>
    <w:rsid w:val="00AF319A"/>
    <w:rsid w:val="00AF36CA"/>
    <w:rsid w:val="00AF3B12"/>
    <w:rsid w:val="00AF7C9D"/>
    <w:rsid w:val="00B00A65"/>
    <w:rsid w:val="00B03029"/>
    <w:rsid w:val="00B04807"/>
    <w:rsid w:val="00B04C45"/>
    <w:rsid w:val="00B04F52"/>
    <w:rsid w:val="00B055C2"/>
    <w:rsid w:val="00B0570C"/>
    <w:rsid w:val="00B10687"/>
    <w:rsid w:val="00B10E19"/>
    <w:rsid w:val="00B12C1D"/>
    <w:rsid w:val="00B12FB3"/>
    <w:rsid w:val="00B13F98"/>
    <w:rsid w:val="00B160EF"/>
    <w:rsid w:val="00B204AD"/>
    <w:rsid w:val="00B23A5D"/>
    <w:rsid w:val="00B25CFE"/>
    <w:rsid w:val="00B26A1A"/>
    <w:rsid w:val="00B26E09"/>
    <w:rsid w:val="00B30FB6"/>
    <w:rsid w:val="00B31001"/>
    <w:rsid w:val="00B317FE"/>
    <w:rsid w:val="00B339C9"/>
    <w:rsid w:val="00B34E09"/>
    <w:rsid w:val="00B35387"/>
    <w:rsid w:val="00B374C2"/>
    <w:rsid w:val="00B40E1F"/>
    <w:rsid w:val="00B423CC"/>
    <w:rsid w:val="00B441A4"/>
    <w:rsid w:val="00B447A2"/>
    <w:rsid w:val="00B44E3B"/>
    <w:rsid w:val="00B45270"/>
    <w:rsid w:val="00B455BE"/>
    <w:rsid w:val="00B45856"/>
    <w:rsid w:val="00B46296"/>
    <w:rsid w:val="00B46A9B"/>
    <w:rsid w:val="00B4796E"/>
    <w:rsid w:val="00B47D8D"/>
    <w:rsid w:val="00B47EA3"/>
    <w:rsid w:val="00B50E80"/>
    <w:rsid w:val="00B510EA"/>
    <w:rsid w:val="00B51453"/>
    <w:rsid w:val="00B51E3C"/>
    <w:rsid w:val="00B546EC"/>
    <w:rsid w:val="00B56A37"/>
    <w:rsid w:val="00B608E7"/>
    <w:rsid w:val="00B626EF"/>
    <w:rsid w:val="00B6383B"/>
    <w:rsid w:val="00B64ABE"/>
    <w:rsid w:val="00B655B1"/>
    <w:rsid w:val="00B66703"/>
    <w:rsid w:val="00B66B00"/>
    <w:rsid w:val="00B67683"/>
    <w:rsid w:val="00B71703"/>
    <w:rsid w:val="00B728F9"/>
    <w:rsid w:val="00B744C6"/>
    <w:rsid w:val="00B7660A"/>
    <w:rsid w:val="00B77C98"/>
    <w:rsid w:val="00B8226B"/>
    <w:rsid w:val="00B82A89"/>
    <w:rsid w:val="00B83C65"/>
    <w:rsid w:val="00B84194"/>
    <w:rsid w:val="00B842C2"/>
    <w:rsid w:val="00B84B8F"/>
    <w:rsid w:val="00B85BA6"/>
    <w:rsid w:val="00B87A2A"/>
    <w:rsid w:val="00B905E9"/>
    <w:rsid w:val="00B906EB"/>
    <w:rsid w:val="00B91375"/>
    <w:rsid w:val="00B91D8B"/>
    <w:rsid w:val="00B9436E"/>
    <w:rsid w:val="00B943B7"/>
    <w:rsid w:val="00B94828"/>
    <w:rsid w:val="00B95904"/>
    <w:rsid w:val="00B96388"/>
    <w:rsid w:val="00BA172D"/>
    <w:rsid w:val="00BA229A"/>
    <w:rsid w:val="00BA2FA8"/>
    <w:rsid w:val="00BA3894"/>
    <w:rsid w:val="00BA3DD1"/>
    <w:rsid w:val="00BA6419"/>
    <w:rsid w:val="00BA7326"/>
    <w:rsid w:val="00BB0B76"/>
    <w:rsid w:val="00BB1D90"/>
    <w:rsid w:val="00BB2D00"/>
    <w:rsid w:val="00BB34B8"/>
    <w:rsid w:val="00BB5244"/>
    <w:rsid w:val="00BB57DA"/>
    <w:rsid w:val="00BB5A8A"/>
    <w:rsid w:val="00BC067B"/>
    <w:rsid w:val="00BC11E0"/>
    <w:rsid w:val="00BC2373"/>
    <w:rsid w:val="00BC299F"/>
    <w:rsid w:val="00BC312F"/>
    <w:rsid w:val="00BC431E"/>
    <w:rsid w:val="00BC5D45"/>
    <w:rsid w:val="00BC673C"/>
    <w:rsid w:val="00BC67D3"/>
    <w:rsid w:val="00BD0A73"/>
    <w:rsid w:val="00BD0F68"/>
    <w:rsid w:val="00BD1165"/>
    <w:rsid w:val="00BD2923"/>
    <w:rsid w:val="00BD339C"/>
    <w:rsid w:val="00BD3857"/>
    <w:rsid w:val="00BD4597"/>
    <w:rsid w:val="00BD4E99"/>
    <w:rsid w:val="00BD50E4"/>
    <w:rsid w:val="00BD6A41"/>
    <w:rsid w:val="00BD7107"/>
    <w:rsid w:val="00BE0629"/>
    <w:rsid w:val="00BE104E"/>
    <w:rsid w:val="00BE114B"/>
    <w:rsid w:val="00BE146D"/>
    <w:rsid w:val="00BE3085"/>
    <w:rsid w:val="00BF0079"/>
    <w:rsid w:val="00BF098C"/>
    <w:rsid w:val="00BF0B50"/>
    <w:rsid w:val="00BF149C"/>
    <w:rsid w:val="00BF2B42"/>
    <w:rsid w:val="00BF2BD9"/>
    <w:rsid w:val="00C00267"/>
    <w:rsid w:val="00C0028F"/>
    <w:rsid w:val="00C00585"/>
    <w:rsid w:val="00C00ECB"/>
    <w:rsid w:val="00C02937"/>
    <w:rsid w:val="00C02958"/>
    <w:rsid w:val="00C03356"/>
    <w:rsid w:val="00C03A48"/>
    <w:rsid w:val="00C04609"/>
    <w:rsid w:val="00C0536C"/>
    <w:rsid w:val="00C1003C"/>
    <w:rsid w:val="00C10B08"/>
    <w:rsid w:val="00C11499"/>
    <w:rsid w:val="00C12236"/>
    <w:rsid w:val="00C13FF9"/>
    <w:rsid w:val="00C14927"/>
    <w:rsid w:val="00C168D6"/>
    <w:rsid w:val="00C2005D"/>
    <w:rsid w:val="00C20265"/>
    <w:rsid w:val="00C21914"/>
    <w:rsid w:val="00C21F0F"/>
    <w:rsid w:val="00C237AA"/>
    <w:rsid w:val="00C27012"/>
    <w:rsid w:val="00C31843"/>
    <w:rsid w:val="00C319C8"/>
    <w:rsid w:val="00C33109"/>
    <w:rsid w:val="00C33FE9"/>
    <w:rsid w:val="00C34C4F"/>
    <w:rsid w:val="00C4023A"/>
    <w:rsid w:val="00C408EF"/>
    <w:rsid w:val="00C40EFF"/>
    <w:rsid w:val="00C4250F"/>
    <w:rsid w:val="00C425A6"/>
    <w:rsid w:val="00C43297"/>
    <w:rsid w:val="00C4380D"/>
    <w:rsid w:val="00C43905"/>
    <w:rsid w:val="00C43929"/>
    <w:rsid w:val="00C451A7"/>
    <w:rsid w:val="00C451C3"/>
    <w:rsid w:val="00C474A3"/>
    <w:rsid w:val="00C474E3"/>
    <w:rsid w:val="00C47645"/>
    <w:rsid w:val="00C478D6"/>
    <w:rsid w:val="00C50D06"/>
    <w:rsid w:val="00C55B42"/>
    <w:rsid w:val="00C57400"/>
    <w:rsid w:val="00C576B6"/>
    <w:rsid w:val="00C61957"/>
    <w:rsid w:val="00C61B86"/>
    <w:rsid w:val="00C63BE8"/>
    <w:rsid w:val="00C67040"/>
    <w:rsid w:val="00C67685"/>
    <w:rsid w:val="00C679C4"/>
    <w:rsid w:val="00C67BBC"/>
    <w:rsid w:val="00C709EA"/>
    <w:rsid w:val="00C70C84"/>
    <w:rsid w:val="00C711CA"/>
    <w:rsid w:val="00C761D7"/>
    <w:rsid w:val="00C76B5D"/>
    <w:rsid w:val="00C76BB5"/>
    <w:rsid w:val="00C80C43"/>
    <w:rsid w:val="00C8130A"/>
    <w:rsid w:val="00C83316"/>
    <w:rsid w:val="00C84E23"/>
    <w:rsid w:val="00C85812"/>
    <w:rsid w:val="00C9071E"/>
    <w:rsid w:val="00C91168"/>
    <w:rsid w:val="00C91678"/>
    <w:rsid w:val="00C91A40"/>
    <w:rsid w:val="00C921CD"/>
    <w:rsid w:val="00C93303"/>
    <w:rsid w:val="00C93590"/>
    <w:rsid w:val="00C94818"/>
    <w:rsid w:val="00C94F96"/>
    <w:rsid w:val="00C94F99"/>
    <w:rsid w:val="00C9503A"/>
    <w:rsid w:val="00C950C9"/>
    <w:rsid w:val="00C958EE"/>
    <w:rsid w:val="00CA026E"/>
    <w:rsid w:val="00CA1B7B"/>
    <w:rsid w:val="00CA1FA6"/>
    <w:rsid w:val="00CA28DF"/>
    <w:rsid w:val="00CA3A7E"/>
    <w:rsid w:val="00CA6A10"/>
    <w:rsid w:val="00CA7298"/>
    <w:rsid w:val="00CB114D"/>
    <w:rsid w:val="00CB23FE"/>
    <w:rsid w:val="00CB33DE"/>
    <w:rsid w:val="00CB51C0"/>
    <w:rsid w:val="00CB61FA"/>
    <w:rsid w:val="00CB6E44"/>
    <w:rsid w:val="00CB73F9"/>
    <w:rsid w:val="00CC0935"/>
    <w:rsid w:val="00CC153C"/>
    <w:rsid w:val="00CC1982"/>
    <w:rsid w:val="00CC24AC"/>
    <w:rsid w:val="00CC2D3C"/>
    <w:rsid w:val="00CC3083"/>
    <w:rsid w:val="00CC38F9"/>
    <w:rsid w:val="00CD1DE3"/>
    <w:rsid w:val="00CD3437"/>
    <w:rsid w:val="00CD5161"/>
    <w:rsid w:val="00CE0248"/>
    <w:rsid w:val="00CE316B"/>
    <w:rsid w:val="00CE49EA"/>
    <w:rsid w:val="00CE503F"/>
    <w:rsid w:val="00CE5D25"/>
    <w:rsid w:val="00CF1429"/>
    <w:rsid w:val="00CF23D9"/>
    <w:rsid w:val="00CF2551"/>
    <w:rsid w:val="00CF525B"/>
    <w:rsid w:val="00CF53F0"/>
    <w:rsid w:val="00CF635A"/>
    <w:rsid w:val="00CF6489"/>
    <w:rsid w:val="00CF6B34"/>
    <w:rsid w:val="00CF6FAF"/>
    <w:rsid w:val="00D00FF2"/>
    <w:rsid w:val="00D04CCB"/>
    <w:rsid w:val="00D054FA"/>
    <w:rsid w:val="00D07AEA"/>
    <w:rsid w:val="00D102CA"/>
    <w:rsid w:val="00D10FD2"/>
    <w:rsid w:val="00D13715"/>
    <w:rsid w:val="00D14A0C"/>
    <w:rsid w:val="00D16B35"/>
    <w:rsid w:val="00D16D1F"/>
    <w:rsid w:val="00D16FCB"/>
    <w:rsid w:val="00D177F4"/>
    <w:rsid w:val="00D2057B"/>
    <w:rsid w:val="00D221CD"/>
    <w:rsid w:val="00D222F9"/>
    <w:rsid w:val="00D23C9F"/>
    <w:rsid w:val="00D25001"/>
    <w:rsid w:val="00D2623E"/>
    <w:rsid w:val="00D264E9"/>
    <w:rsid w:val="00D26D94"/>
    <w:rsid w:val="00D30168"/>
    <w:rsid w:val="00D31AED"/>
    <w:rsid w:val="00D32BA8"/>
    <w:rsid w:val="00D33FE4"/>
    <w:rsid w:val="00D34373"/>
    <w:rsid w:val="00D343E3"/>
    <w:rsid w:val="00D34831"/>
    <w:rsid w:val="00D35E62"/>
    <w:rsid w:val="00D35E6D"/>
    <w:rsid w:val="00D35F40"/>
    <w:rsid w:val="00D3605A"/>
    <w:rsid w:val="00D364B0"/>
    <w:rsid w:val="00D3762A"/>
    <w:rsid w:val="00D40617"/>
    <w:rsid w:val="00D420BD"/>
    <w:rsid w:val="00D429E9"/>
    <w:rsid w:val="00D45319"/>
    <w:rsid w:val="00D50618"/>
    <w:rsid w:val="00D51A91"/>
    <w:rsid w:val="00D520C4"/>
    <w:rsid w:val="00D520CF"/>
    <w:rsid w:val="00D521BE"/>
    <w:rsid w:val="00D52B32"/>
    <w:rsid w:val="00D5478C"/>
    <w:rsid w:val="00D5600B"/>
    <w:rsid w:val="00D61554"/>
    <w:rsid w:val="00D63A56"/>
    <w:rsid w:val="00D63CF1"/>
    <w:rsid w:val="00D64397"/>
    <w:rsid w:val="00D64C88"/>
    <w:rsid w:val="00D6545B"/>
    <w:rsid w:val="00D6558B"/>
    <w:rsid w:val="00D70BA9"/>
    <w:rsid w:val="00D70DB8"/>
    <w:rsid w:val="00D7104E"/>
    <w:rsid w:val="00D72808"/>
    <w:rsid w:val="00D72F4A"/>
    <w:rsid w:val="00D7337D"/>
    <w:rsid w:val="00D7368D"/>
    <w:rsid w:val="00D74373"/>
    <w:rsid w:val="00D75499"/>
    <w:rsid w:val="00D7592E"/>
    <w:rsid w:val="00D76AB5"/>
    <w:rsid w:val="00D77A27"/>
    <w:rsid w:val="00D82D47"/>
    <w:rsid w:val="00D847E5"/>
    <w:rsid w:val="00D87C0A"/>
    <w:rsid w:val="00D900CF"/>
    <w:rsid w:val="00D90316"/>
    <w:rsid w:val="00D904B6"/>
    <w:rsid w:val="00D90640"/>
    <w:rsid w:val="00D90E52"/>
    <w:rsid w:val="00D91574"/>
    <w:rsid w:val="00D91E4F"/>
    <w:rsid w:val="00D93405"/>
    <w:rsid w:val="00D94092"/>
    <w:rsid w:val="00D94E9F"/>
    <w:rsid w:val="00D94F17"/>
    <w:rsid w:val="00D97336"/>
    <w:rsid w:val="00D97A1A"/>
    <w:rsid w:val="00DA379C"/>
    <w:rsid w:val="00DA4FC3"/>
    <w:rsid w:val="00DA503A"/>
    <w:rsid w:val="00DA532B"/>
    <w:rsid w:val="00DA7FA8"/>
    <w:rsid w:val="00DB1F9C"/>
    <w:rsid w:val="00DB2D8D"/>
    <w:rsid w:val="00DB462A"/>
    <w:rsid w:val="00DB4997"/>
    <w:rsid w:val="00DB4E94"/>
    <w:rsid w:val="00DB601A"/>
    <w:rsid w:val="00DC09F7"/>
    <w:rsid w:val="00DC21C2"/>
    <w:rsid w:val="00DC3F78"/>
    <w:rsid w:val="00DC7863"/>
    <w:rsid w:val="00DC7DAB"/>
    <w:rsid w:val="00DD18E3"/>
    <w:rsid w:val="00DD1AD6"/>
    <w:rsid w:val="00DD2589"/>
    <w:rsid w:val="00DD26F7"/>
    <w:rsid w:val="00DD5781"/>
    <w:rsid w:val="00DD6598"/>
    <w:rsid w:val="00DE1962"/>
    <w:rsid w:val="00DE26FD"/>
    <w:rsid w:val="00DE2D96"/>
    <w:rsid w:val="00DE2DE4"/>
    <w:rsid w:val="00DE3FB0"/>
    <w:rsid w:val="00DE73AC"/>
    <w:rsid w:val="00DE7E57"/>
    <w:rsid w:val="00DF183C"/>
    <w:rsid w:val="00DF4741"/>
    <w:rsid w:val="00DF47DC"/>
    <w:rsid w:val="00DF495B"/>
    <w:rsid w:val="00DF4FCC"/>
    <w:rsid w:val="00DF6A76"/>
    <w:rsid w:val="00DF706A"/>
    <w:rsid w:val="00E00B4C"/>
    <w:rsid w:val="00E017F6"/>
    <w:rsid w:val="00E0342E"/>
    <w:rsid w:val="00E0388A"/>
    <w:rsid w:val="00E05709"/>
    <w:rsid w:val="00E071FE"/>
    <w:rsid w:val="00E07CFC"/>
    <w:rsid w:val="00E07E8A"/>
    <w:rsid w:val="00E1160A"/>
    <w:rsid w:val="00E14624"/>
    <w:rsid w:val="00E14DEC"/>
    <w:rsid w:val="00E15736"/>
    <w:rsid w:val="00E16EBA"/>
    <w:rsid w:val="00E17860"/>
    <w:rsid w:val="00E17A41"/>
    <w:rsid w:val="00E2338E"/>
    <w:rsid w:val="00E30479"/>
    <w:rsid w:val="00E30E72"/>
    <w:rsid w:val="00E311C3"/>
    <w:rsid w:val="00E311C9"/>
    <w:rsid w:val="00E329DE"/>
    <w:rsid w:val="00E32F01"/>
    <w:rsid w:val="00E34D0B"/>
    <w:rsid w:val="00E34E59"/>
    <w:rsid w:val="00E3502D"/>
    <w:rsid w:val="00E366D8"/>
    <w:rsid w:val="00E36ED7"/>
    <w:rsid w:val="00E37539"/>
    <w:rsid w:val="00E378D1"/>
    <w:rsid w:val="00E44D8A"/>
    <w:rsid w:val="00E46642"/>
    <w:rsid w:val="00E500D3"/>
    <w:rsid w:val="00E5108A"/>
    <w:rsid w:val="00E5132A"/>
    <w:rsid w:val="00E51918"/>
    <w:rsid w:val="00E52837"/>
    <w:rsid w:val="00E53F4E"/>
    <w:rsid w:val="00E5465C"/>
    <w:rsid w:val="00E57022"/>
    <w:rsid w:val="00E5751D"/>
    <w:rsid w:val="00E575C6"/>
    <w:rsid w:val="00E61953"/>
    <w:rsid w:val="00E6235D"/>
    <w:rsid w:val="00E6305D"/>
    <w:rsid w:val="00E63F22"/>
    <w:rsid w:val="00E64FD9"/>
    <w:rsid w:val="00E660EA"/>
    <w:rsid w:val="00E66378"/>
    <w:rsid w:val="00E70F03"/>
    <w:rsid w:val="00E735FB"/>
    <w:rsid w:val="00E73DAC"/>
    <w:rsid w:val="00E82146"/>
    <w:rsid w:val="00E82A62"/>
    <w:rsid w:val="00E82DFA"/>
    <w:rsid w:val="00E82EA4"/>
    <w:rsid w:val="00E831B7"/>
    <w:rsid w:val="00E840AF"/>
    <w:rsid w:val="00E845AC"/>
    <w:rsid w:val="00E8538A"/>
    <w:rsid w:val="00E85EA7"/>
    <w:rsid w:val="00E860C0"/>
    <w:rsid w:val="00E93339"/>
    <w:rsid w:val="00E95368"/>
    <w:rsid w:val="00E95851"/>
    <w:rsid w:val="00E96B01"/>
    <w:rsid w:val="00EA217D"/>
    <w:rsid w:val="00EA4354"/>
    <w:rsid w:val="00EA7160"/>
    <w:rsid w:val="00EB1505"/>
    <w:rsid w:val="00EB152E"/>
    <w:rsid w:val="00EB1D66"/>
    <w:rsid w:val="00EB2A17"/>
    <w:rsid w:val="00EB2D13"/>
    <w:rsid w:val="00EB35AD"/>
    <w:rsid w:val="00EB4523"/>
    <w:rsid w:val="00EB4F89"/>
    <w:rsid w:val="00EB6122"/>
    <w:rsid w:val="00EB6AD5"/>
    <w:rsid w:val="00EB6B0C"/>
    <w:rsid w:val="00EC0F5D"/>
    <w:rsid w:val="00EC17ED"/>
    <w:rsid w:val="00EC2983"/>
    <w:rsid w:val="00EC2B57"/>
    <w:rsid w:val="00EC3B04"/>
    <w:rsid w:val="00EC534E"/>
    <w:rsid w:val="00EC5502"/>
    <w:rsid w:val="00ED01F2"/>
    <w:rsid w:val="00ED0CBA"/>
    <w:rsid w:val="00ED1038"/>
    <w:rsid w:val="00ED2640"/>
    <w:rsid w:val="00ED28B0"/>
    <w:rsid w:val="00ED2E7A"/>
    <w:rsid w:val="00ED7DC8"/>
    <w:rsid w:val="00EE0196"/>
    <w:rsid w:val="00EE04E6"/>
    <w:rsid w:val="00EE0620"/>
    <w:rsid w:val="00EE0A64"/>
    <w:rsid w:val="00EE0DF5"/>
    <w:rsid w:val="00EE44B2"/>
    <w:rsid w:val="00EE5ED2"/>
    <w:rsid w:val="00EE6381"/>
    <w:rsid w:val="00EE6A32"/>
    <w:rsid w:val="00EF07ED"/>
    <w:rsid w:val="00EF4EAA"/>
    <w:rsid w:val="00EF725D"/>
    <w:rsid w:val="00EF76EC"/>
    <w:rsid w:val="00EF7831"/>
    <w:rsid w:val="00EF7850"/>
    <w:rsid w:val="00F005F2"/>
    <w:rsid w:val="00F0063C"/>
    <w:rsid w:val="00F016D6"/>
    <w:rsid w:val="00F02A58"/>
    <w:rsid w:val="00F107DF"/>
    <w:rsid w:val="00F1116C"/>
    <w:rsid w:val="00F1208B"/>
    <w:rsid w:val="00F12148"/>
    <w:rsid w:val="00F12D1D"/>
    <w:rsid w:val="00F14BD4"/>
    <w:rsid w:val="00F17882"/>
    <w:rsid w:val="00F226BC"/>
    <w:rsid w:val="00F233AF"/>
    <w:rsid w:val="00F23E84"/>
    <w:rsid w:val="00F24221"/>
    <w:rsid w:val="00F24241"/>
    <w:rsid w:val="00F25472"/>
    <w:rsid w:val="00F25CD6"/>
    <w:rsid w:val="00F2641A"/>
    <w:rsid w:val="00F26C46"/>
    <w:rsid w:val="00F303EA"/>
    <w:rsid w:val="00F355E4"/>
    <w:rsid w:val="00F35BA0"/>
    <w:rsid w:val="00F37EB2"/>
    <w:rsid w:val="00F4070C"/>
    <w:rsid w:val="00F42928"/>
    <w:rsid w:val="00F42C1C"/>
    <w:rsid w:val="00F43CA2"/>
    <w:rsid w:val="00F43F4C"/>
    <w:rsid w:val="00F44BB9"/>
    <w:rsid w:val="00F45235"/>
    <w:rsid w:val="00F46B33"/>
    <w:rsid w:val="00F47005"/>
    <w:rsid w:val="00F50366"/>
    <w:rsid w:val="00F51F98"/>
    <w:rsid w:val="00F520EA"/>
    <w:rsid w:val="00F52723"/>
    <w:rsid w:val="00F52B16"/>
    <w:rsid w:val="00F53F89"/>
    <w:rsid w:val="00F560FC"/>
    <w:rsid w:val="00F57E58"/>
    <w:rsid w:val="00F602C2"/>
    <w:rsid w:val="00F64C1B"/>
    <w:rsid w:val="00F64D98"/>
    <w:rsid w:val="00F65349"/>
    <w:rsid w:val="00F66016"/>
    <w:rsid w:val="00F67455"/>
    <w:rsid w:val="00F67A5F"/>
    <w:rsid w:val="00F71ED3"/>
    <w:rsid w:val="00F737BD"/>
    <w:rsid w:val="00F75AAD"/>
    <w:rsid w:val="00F806C8"/>
    <w:rsid w:val="00F8087D"/>
    <w:rsid w:val="00F80B78"/>
    <w:rsid w:val="00F82913"/>
    <w:rsid w:val="00F82EE0"/>
    <w:rsid w:val="00F84062"/>
    <w:rsid w:val="00F85238"/>
    <w:rsid w:val="00F865FD"/>
    <w:rsid w:val="00F86EAC"/>
    <w:rsid w:val="00F91E7B"/>
    <w:rsid w:val="00F94A74"/>
    <w:rsid w:val="00F951EA"/>
    <w:rsid w:val="00F95D87"/>
    <w:rsid w:val="00F95DCD"/>
    <w:rsid w:val="00F97703"/>
    <w:rsid w:val="00FA04F1"/>
    <w:rsid w:val="00FA1BDF"/>
    <w:rsid w:val="00FA20FB"/>
    <w:rsid w:val="00FA2783"/>
    <w:rsid w:val="00FA4776"/>
    <w:rsid w:val="00FA4ED9"/>
    <w:rsid w:val="00FA644D"/>
    <w:rsid w:val="00FB42C4"/>
    <w:rsid w:val="00FB47C0"/>
    <w:rsid w:val="00FB60C9"/>
    <w:rsid w:val="00FB749E"/>
    <w:rsid w:val="00FB7590"/>
    <w:rsid w:val="00FC133C"/>
    <w:rsid w:val="00FC2188"/>
    <w:rsid w:val="00FC3EF2"/>
    <w:rsid w:val="00FC7CC3"/>
    <w:rsid w:val="00FD06C8"/>
    <w:rsid w:val="00FD24AC"/>
    <w:rsid w:val="00FD31B8"/>
    <w:rsid w:val="00FD4B26"/>
    <w:rsid w:val="00FD4D1C"/>
    <w:rsid w:val="00FD51A7"/>
    <w:rsid w:val="00FD60AB"/>
    <w:rsid w:val="00FD682B"/>
    <w:rsid w:val="00FD7516"/>
    <w:rsid w:val="00FE07CD"/>
    <w:rsid w:val="00FE1512"/>
    <w:rsid w:val="00FE1B03"/>
    <w:rsid w:val="00FE1F83"/>
    <w:rsid w:val="00FE21D3"/>
    <w:rsid w:val="00FE242C"/>
    <w:rsid w:val="00FE2E79"/>
    <w:rsid w:val="00FE3A16"/>
    <w:rsid w:val="00FE5115"/>
    <w:rsid w:val="00FE7831"/>
    <w:rsid w:val="00FE7E4E"/>
    <w:rsid w:val="00FF2D8C"/>
    <w:rsid w:val="00FF4412"/>
    <w:rsid w:val="00FF4B4C"/>
    <w:rsid w:val="00FF5760"/>
    <w:rsid w:val="00FF5782"/>
    <w:rsid w:val="00FF68A6"/>
    <w:rsid w:val="00FF6BDA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48F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53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B447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903D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overflowPunct/>
      <w:autoSpaceDE/>
      <w:autoSpaceDN/>
      <w:adjustRightInd/>
      <w:textAlignment w:val="auto"/>
      <w:outlineLvl w:val="4"/>
    </w:pPr>
    <w:rPr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jc w:val="center"/>
    </w:pPr>
    <w:rPr>
      <w:rFonts w:ascii="Courier New" w:hAnsi="Courier New"/>
    </w:rPr>
  </w:style>
  <w:style w:type="paragraph" w:styleId="a5">
    <w:name w:val="footer"/>
    <w:basedOn w:val="a"/>
  </w:style>
  <w:style w:type="paragraph" w:customStyle="1" w:styleId="a6">
    <w:name w:val="Дата постановления"/>
    <w:basedOn w:val="a"/>
    <w:next w:val="a7"/>
    <w:pPr>
      <w:tabs>
        <w:tab w:val="left" w:pos="7796"/>
      </w:tabs>
      <w:spacing w:before="120"/>
      <w:jc w:val="center"/>
    </w:pPr>
    <w:rPr>
      <w:sz w:val="24"/>
    </w:rPr>
  </w:style>
  <w:style w:type="character" w:styleId="a8">
    <w:name w:val="page number"/>
    <w:basedOn w:val="a0"/>
  </w:style>
  <w:style w:type="paragraph" w:customStyle="1" w:styleId="a7">
    <w:name w:val="Заголовок постановления"/>
    <w:basedOn w:val="a"/>
    <w:next w:val="a9"/>
    <w:pPr>
      <w:spacing w:before="240" w:after="960"/>
      <w:ind w:right="5102" w:firstLine="709"/>
    </w:pPr>
    <w:rPr>
      <w:i/>
      <w:sz w:val="24"/>
    </w:rPr>
  </w:style>
  <w:style w:type="paragraph" w:customStyle="1" w:styleId="a9">
    <w:name w:val="Текст постановления"/>
    <w:basedOn w:val="a"/>
    <w:pPr>
      <w:ind w:firstLine="709"/>
    </w:pPr>
    <w:rPr>
      <w:sz w:val="24"/>
    </w:rPr>
  </w:style>
  <w:style w:type="paragraph" w:styleId="aa">
    <w:name w:val="caption"/>
    <w:basedOn w:val="a"/>
    <w:next w:val="a"/>
    <w:pPr>
      <w:tabs>
        <w:tab w:val="left" w:pos="7797"/>
      </w:tabs>
      <w:spacing w:before="1080"/>
      <w:ind w:right="-567"/>
    </w:pPr>
    <w:rPr>
      <w:caps/>
      <w:sz w:val="24"/>
    </w:rPr>
  </w:style>
  <w:style w:type="paragraph" w:styleId="ab">
    <w:name w:val="Message Header"/>
    <w:basedOn w:val="a"/>
    <w:pPr>
      <w:spacing w:before="1200"/>
      <w:jc w:val="center"/>
    </w:pPr>
    <w:rPr>
      <w:caps/>
      <w:noProof/>
      <w:spacing w:val="40"/>
      <w:sz w:val="24"/>
    </w:rPr>
  </w:style>
  <w:style w:type="paragraph" w:styleId="ac">
    <w:name w:val="Body Text Indent"/>
    <w:basedOn w:val="a"/>
    <w:pPr>
      <w:overflowPunct/>
      <w:autoSpaceDE/>
      <w:autoSpaceDN/>
      <w:adjustRightInd/>
      <w:ind w:firstLine="1134"/>
      <w:textAlignment w:val="auto"/>
    </w:pPr>
    <w:rPr>
      <w:i/>
      <w:sz w:val="28"/>
      <w:lang w:val="en-US"/>
    </w:rPr>
  </w:style>
  <w:style w:type="character" w:customStyle="1" w:styleId="50">
    <w:name w:val="Заголовок 5 Знак"/>
    <w:link w:val="5"/>
    <w:rsid w:val="00374791"/>
    <w:rPr>
      <w:iCs/>
      <w:sz w:val="24"/>
    </w:rPr>
  </w:style>
  <w:style w:type="paragraph" w:customStyle="1" w:styleId="10">
    <w:name w:val="Знак1"/>
    <w:basedOn w:val="a"/>
    <w:rsid w:val="00870F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table" w:styleId="ad">
    <w:name w:val="Table Grid"/>
    <w:basedOn w:val="a1"/>
    <w:rsid w:val="00C91678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0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"/>
    <w:basedOn w:val="a"/>
    <w:rsid w:val="007F6E8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92743B"/>
    <w:pPr>
      <w:spacing w:after="120" w:line="480" w:lineRule="auto"/>
      <w:ind w:left="283"/>
    </w:pPr>
  </w:style>
  <w:style w:type="paragraph" w:customStyle="1" w:styleId="ConsPlusNormal">
    <w:name w:val="ConsPlusNormal"/>
    <w:rsid w:val="000452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452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0452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">
    <w:name w:val="Гипертекстовая ссылка"/>
    <w:uiPriority w:val="99"/>
    <w:rsid w:val="00DD26F7"/>
    <w:rPr>
      <w:color w:val="008000"/>
    </w:rPr>
  </w:style>
  <w:style w:type="paragraph" w:styleId="af0">
    <w:name w:val="Balloon Text"/>
    <w:basedOn w:val="a"/>
    <w:link w:val="af1"/>
    <w:rsid w:val="0040711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407111"/>
    <w:rPr>
      <w:rFonts w:ascii="Tahoma" w:hAnsi="Tahoma" w:cs="Tahoma"/>
      <w:sz w:val="16"/>
      <w:szCs w:val="16"/>
    </w:rPr>
  </w:style>
  <w:style w:type="paragraph" w:customStyle="1" w:styleId="af2">
    <w:name w:val="Знак Знак Знак Знак"/>
    <w:basedOn w:val="a"/>
    <w:rsid w:val="001919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f3">
    <w:name w:val="Hyperlink"/>
    <w:uiPriority w:val="99"/>
    <w:unhideWhenUsed/>
    <w:rsid w:val="00E378D1"/>
    <w:rPr>
      <w:color w:val="0000FF"/>
      <w:u w:val="single"/>
    </w:rPr>
  </w:style>
  <w:style w:type="character" w:styleId="af4">
    <w:name w:val="Strong"/>
    <w:uiPriority w:val="22"/>
    <w:qFormat/>
    <w:rsid w:val="00BD7107"/>
    <w:rPr>
      <w:b/>
      <w:bCs/>
    </w:rPr>
  </w:style>
  <w:style w:type="character" w:customStyle="1" w:styleId="af5">
    <w:name w:val="Сравнение редакций. Добавленный фрагмент"/>
    <w:uiPriority w:val="99"/>
    <w:rsid w:val="00236866"/>
    <w:rPr>
      <w:color w:val="000000"/>
      <w:shd w:val="clear" w:color="auto" w:fill="C1D7FF"/>
    </w:rPr>
  </w:style>
  <w:style w:type="character" w:customStyle="1" w:styleId="a4">
    <w:name w:val="Верхний колонтитул Знак"/>
    <w:link w:val="a3"/>
    <w:uiPriority w:val="99"/>
    <w:rsid w:val="00A07B33"/>
    <w:rPr>
      <w:rFonts w:ascii="Courier New" w:hAnsi="Courier New"/>
    </w:rPr>
  </w:style>
  <w:style w:type="character" w:customStyle="1" w:styleId="30">
    <w:name w:val="Заголовок 3 Знак"/>
    <w:basedOn w:val="a0"/>
    <w:link w:val="3"/>
    <w:semiHidden/>
    <w:rsid w:val="00903D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6">
    <w:name w:val="List Paragraph"/>
    <w:basedOn w:val="a"/>
    <w:link w:val="af7"/>
    <w:uiPriority w:val="34"/>
    <w:qFormat/>
    <w:rsid w:val="00903D8B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af7">
    <w:name w:val="Абзац списка Знак"/>
    <w:basedOn w:val="a0"/>
    <w:link w:val="af6"/>
    <w:uiPriority w:val="34"/>
    <w:rsid w:val="00903D8B"/>
    <w:rPr>
      <w:sz w:val="24"/>
      <w:szCs w:val="24"/>
    </w:rPr>
  </w:style>
  <w:style w:type="character" w:styleId="af8">
    <w:name w:val="Subtle Emphasis"/>
    <w:uiPriority w:val="19"/>
    <w:qFormat/>
    <w:rsid w:val="00312BB9"/>
    <w:rPr>
      <w:i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53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B447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903D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overflowPunct/>
      <w:autoSpaceDE/>
      <w:autoSpaceDN/>
      <w:adjustRightInd/>
      <w:textAlignment w:val="auto"/>
      <w:outlineLvl w:val="4"/>
    </w:pPr>
    <w:rPr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jc w:val="center"/>
    </w:pPr>
    <w:rPr>
      <w:rFonts w:ascii="Courier New" w:hAnsi="Courier New"/>
    </w:rPr>
  </w:style>
  <w:style w:type="paragraph" w:styleId="a5">
    <w:name w:val="footer"/>
    <w:basedOn w:val="a"/>
  </w:style>
  <w:style w:type="paragraph" w:customStyle="1" w:styleId="a6">
    <w:name w:val="Дата постановления"/>
    <w:basedOn w:val="a"/>
    <w:next w:val="a7"/>
    <w:pPr>
      <w:tabs>
        <w:tab w:val="left" w:pos="7796"/>
      </w:tabs>
      <w:spacing w:before="120"/>
      <w:jc w:val="center"/>
    </w:pPr>
    <w:rPr>
      <w:sz w:val="24"/>
    </w:rPr>
  </w:style>
  <w:style w:type="character" w:styleId="a8">
    <w:name w:val="page number"/>
    <w:basedOn w:val="a0"/>
  </w:style>
  <w:style w:type="paragraph" w:customStyle="1" w:styleId="a7">
    <w:name w:val="Заголовок постановления"/>
    <w:basedOn w:val="a"/>
    <w:next w:val="a9"/>
    <w:pPr>
      <w:spacing w:before="240" w:after="960"/>
      <w:ind w:right="5102" w:firstLine="709"/>
    </w:pPr>
    <w:rPr>
      <w:i/>
      <w:sz w:val="24"/>
    </w:rPr>
  </w:style>
  <w:style w:type="paragraph" w:customStyle="1" w:styleId="a9">
    <w:name w:val="Текст постановления"/>
    <w:basedOn w:val="a"/>
    <w:pPr>
      <w:ind w:firstLine="709"/>
    </w:pPr>
    <w:rPr>
      <w:sz w:val="24"/>
    </w:rPr>
  </w:style>
  <w:style w:type="paragraph" w:styleId="aa">
    <w:name w:val="caption"/>
    <w:basedOn w:val="a"/>
    <w:next w:val="a"/>
    <w:pPr>
      <w:tabs>
        <w:tab w:val="left" w:pos="7797"/>
      </w:tabs>
      <w:spacing w:before="1080"/>
      <w:ind w:right="-567"/>
    </w:pPr>
    <w:rPr>
      <w:caps/>
      <w:sz w:val="24"/>
    </w:rPr>
  </w:style>
  <w:style w:type="paragraph" w:styleId="ab">
    <w:name w:val="Message Header"/>
    <w:basedOn w:val="a"/>
    <w:pPr>
      <w:spacing w:before="1200"/>
      <w:jc w:val="center"/>
    </w:pPr>
    <w:rPr>
      <w:caps/>
      <w:noProof/>
      <w:spacing w:val="40"/>
      <w:sz w:val="24"/>
    </w:rPr>
  </w:style>
  <w:style w:type="paragraph" w:styleId="ac">
    <w:name w:val="Body Text Indent"/>
    <w:basedOn w:val="a"/>
    <w:pPr>
      <w:overflowPunct/>
      <w:autoSpaceDE/>
      <w:autoSpaceDN/>
      <w:adjustRightInd/>
      <w:ind w:firstLine="1134"/>
      <w:textAlignment w:val="auto"/>
    </w:pPr>
    <w:rPr>
      <w:i/>
      <w:sz w:val="28"/>
      <w:lang w:val="en-US"/>
    </w:rPr>
  </w:style>
  <w:style w:type="character" w:customStyle="1" w:styleId="50">
    <w:name w:val="Заголовок 5 Знак"/>
    <w:link w:val="5"/>
    <w:rsid w:val="00374791"/>
    <w:rPr>
      <w:iCs/>
      <w:sz w:val="24"/>
    </w:rPr>
  </w:style>
  <w:style w:type="paragraph" w:customStyle="1" w:styleId="10">
    <w:name w:val="Знак1"/>
    <w:basedOn w:val="a"/>
    <w:rsid w:val="00870F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table" w:styleId="ad">
    <w:name w:val="Table Grid"/>
    <w:basedOn w:val="a1"/>
    <w:rsid w:val="00C91678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0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"/>
    <w:basedOn w:val="a"/>
    <w:rsid w:val="007F6E8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92743B"/>
    <w:pPr>
      <w:spacing w:after="120" w:line="480" w:lineRule="auto"/>
      <w:ind w:left="283"/>
    </w:pPr>
  </w:style>
  <w:style w:type="paragraph" w:customStyle="1" w:styleId="ConsPlusNormal">
    <w:name w:val="ConsPlusNormal"/>
    <w:rsid w:val="000452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452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0452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">
    <w:name w:val="Гипертекстовая ссылка"/>
    <w:uiPriority w:val="99"/>
    <w:rsid w:val="00DD26F7"/>
    <w:rPr>
      <w:color w:val="008000"/>
    </w:rPr>
  </w:style>
  <w:style w:type="paragraph" w:styleId="af0">
    <w:name w:val="Balloon Text"/>
    <w:basedOn w:val="a"/>
    <w:link w:val="af1"/>
    <w:rsid w:val="0040711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407111"/>
    <w:rPr>
      <w:rFonts w:ascii="Tahoma" w:hAnsi="Tahoma" w:cs="Tahoma"/>
      <w:sz w:val="16"/>
      <w:szCs w:val="16"/>
    </w:rPr>
  </w:style>
  <w:style w:type="paragraph" w:customStyle="1" w:styleId="af2">
    <w:name w:val="Знак Знак Знак Знак"/>
    <w:basedOn w:val="a"/>
    <w:rsid w:val="001919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f3">
    <w:name w:val="Hyperlink"/>
    <w:uiPriority w:val="99"/>
    <w:unhideWhenUsed/>
    <w:rsid w:val="00E378D1"/>
    <w:rPr>
      <w:color w:val="0000FF"/>
      <w:u w:val="single"/>
    </w:rPr>
  </w:style>
  <w:style w:type="character" w:styleId="af4">
    <w:name w:val="Strong"/>
    <w:uiPriority w:val="22"/>
    <w:qFormat/>
    <w:rsid w:val="00BD7107"/>
    <w:rPr>
      <w:b/>
      <w:bCs/>
    </w:rPr>
  </w:style>
  <w:style w:type="character" w:customStyle="1" w:styleId="af5">
    <w:name w:val="Сравнение редакций. Добавленный фрагмент"/>
    <w:uiPriority w:val="99"/>
    <w:rsid w:val="00236866"/>
    <w:rPr>
      <w:color w:val="000000"/>
      <w:shd w:val="clear" w:color="auto" w:fill="C1D7FF"/>
    </w:rPr>
  </w:style>
  <w:style w:type="character" w:customStyle="1" w:styleId="a4">
    <w:name w:val="Верхний колонтитул Знак"/>
    <w:link w:val="a3"/>
    <w:uiPriority w:val="99"/>
    <w:rsid w:val="00A07B33"/>
    <w:rPr>
      <w:rFonts w:ascii="Courier New" w:hAnsi="Courier New"/>
    </w:rPr>
  </w:style>
  <w:style w:type="character" w:customStyle="1" w:styleId="30">
    <w:name w:val="Заголовок 3 Знак"/>
    <w:basedOn w:val="a0"/>
    <w:link w:val="3"/>
    <w:semiHidden/>
    <w:rsid w:val="00903D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6">
    <w:name w:val="List Paragraph"/>
    <w:basedOn w:val="a"/>
    <w:link w:val="af7"/>
    <w:uiPriority w:val="34"/>
    <w:qFormat/>
    <w:rsid w:val="00903D8B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af7">
    <w:name w:val="Абзац списка Знак"/>
    <w:basedOn w:val="a0"/>
    <w:link w:val="af6"/>
    <w:uiPriority w:val="34"/>
    <w:rsid w:val="00903D8B"/>
    <w:rPr>
      <w:sz w:val="24"/>
      <w:szCs w:val="24"/>
    </w:rPr>
  </w:style>
  <w:style w:type="character" w:styleId="af8">
    <w:name w:val="Subtle Emphasis"/>
    <w:uiPriority w:val="19"/>
    <w:qFormat/>
    <w:rsid w:val="00312BB9"/>
    <w:rPr>
      <w:i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84227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0800200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800200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3007.0" TargetMode="External"/><Relationship Id="rId10" Type="http://schemas.openxmlformats.org/officeDocument/2006/relationships/hyperlink" Target="garantF1://10800200.4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48567.0" TargetMode="External"/><Relationship Id="rId14" Type="http://schemas.openxmlformats.org/officeDocument/2006/relationships/hyperlink" Target="garantF1://10003670.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st\Application%20Data\Microsoft\&#1064;&#1072;&#1073;&#1083;&#1086;&#1085;&#1099;\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0F46-3952-45CA-A08E-EE5CB237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98</TotalTime>
  <Pages>11</Pages>
  <Words>3930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Пуровского р-на</Company>
  <LinksUpToDate>false</LinksUpToDate>
  <CharactersWithSpaces>26279</CharactersWithSpaces>
  <SharedDoc>false</SharedDoc>
  <HLinks>
    <vt:vector size="126" baseType="variant">
      <vt:variant>
        <vt:i4>6684724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Par364</vt:lpwstr>
      </vt:variant>
      <vt:variant>
        <vt:i4>6291510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Par342</vt:lpwstr>
      </vt:variant>
      <vt:variant>
        <vt:i4>6881331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7733356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consultantplus://offline/ref=07E575C6A352443699D78D7FEC2DF3176112B6ECDD152D142D7783728281530Bo2IEM</vt:lpwstr>
      </vt:variant>
      <vt:variant>
        <vt:lpwstr/>
      </vt:variant>
      <vt:variant>
        <vt:i4>5177430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consultantplus://offline/ref=07E575C6A352443699D79372FA41A41A661FEAE9DA1727457028D82FD5o8I8M</vt:lpwstr>
      </vt:variant>
      <vt:variant>
        <vt:lpwstr/>
      </vt:variant>
      <vt:variant>
        <vt:i4>6160388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consultantplus://offline/ref=97F2CCF7E8339DC0C83C6AEBF4DE864F460102C351F4D5759ADFBE8AA0NCuAK</vt:lpwstr>
      </vt:variant>
      <vt:variant>
        <vt:lpwstr/>
      </vt:variant>
      <vt:variant>
        <vt:i4>71172197</vt:i4>
      </vt:variant>
      <vt:variant>
        <vt:i4>42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Par253</vt:lpwstr>
      </vt:variant>
      <vt:variant>
        <vt:i4>2556012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consultantplus://offline/ref=5AEFAF025FADDA5A38F2F5ACEEE59F37CE8318C8841129E1E65DECF08C6AC6E8B8888179735A9597I6j9G</vt:lpwstr>
      </vt:variant>
      <vt:variant>
        <vt:lpwstr/>
      </vt:variant>
      <vt:variant>
        <vt:i4>2556013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consultantplus://offline/ref=5AEFAF025FADDA5A38F2F5ACEEE59F37CE8318C8841129E1E65DECF08C6AC6E8B8888179735A9596I6j9G</vt:lpwstr>
      </vt:variant>
      <vt:variant>
        <vt:lpwstr/>
      </vt:variant>
      <vt:variant>
        <vt:i4>5636182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consultantplus://offline/ref=C5C7E75E91B4D03646B9E80198DF30F97DF73E4008D3D759C7276DA7350B38CCAF245297BC0B609B83DAA1c7s9L</vt:lpwstr>
      </vt:variant>
      <vt:variant>
        <vt:lpwstr/>
      </vt:variant>
      <vt:variant>
        <vt:i4>71041129</vt:i4>
      </vt:variant>
      <vt:variant>
        <vt:i4>30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Par192</vt:lpwstr>
      </vt:variant>
      <vt:variant>
        <vt:i4>70975592</vt:i4>
      </vt:variant>
      <vt:variant>
        <vt:i4>27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Par185</vt:lpwstr>
      </vt:variant>
      <vt:variant>
        <vt:i4>70647910</vt:i4>
      </vt:variant>
      <vt:variant>
        <vt:i4>24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Par168</vt:lpwstr>
      </vt:variant>
      <vt:variant>
        <vt:i4>524377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consultantplus://offline/ref=2AC1CD07D471096272CD164846292D8F29F3250ECF27EC9DC421E9107E54BDDA56553EC9608AC1228874ECEFV0J</vt:lpwstr>
      </vt:variant>
      <vt:variant>
        <vt:lpwstr/>
      </vt:variant>
      <vt:variant>
        <vt:i4>5177356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consultantplus://offline/ref=07E575C6A352443699D79372FA41A41A661DE1E5D21527457028D82FD588595C696285o8I1M</vt:lpwstr>
      </vt:variant>
      <vt:variant>
        <vt:lpwstr/>
      </vt:variant>
      <vt:variant>
        <vt:i4>5177356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consultantplus://offline/ref=07E575C6A352443699D79372FA41A41A661DE1E5D21527457028D82FD588595C696285o8I1M</vt:lpwstr>
      </vt:variant>
      <vt:variant>
        <vt:lpwstr/>
      </vt:variant>
      <vt:variant>
        <vt:i4>70844515</vt:i4>
      </vt:variant>
      <vt:variant>
        <vt:i4>12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Par137</vt:lpwstr>
      </vt:variant>
      <vt:variant>
        <vt:i4>71172200</vt:i4>
      </vt:variant>
      <vt:variant>
        <vt:i4>9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Par786</vt:lpwstr>
      </vt:variant>
      <vt:variant>
        <vt:i4>4653150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consultantplus://offline/ref=07E575C6A352443699D79372FA41A41A661EEBE3D31727457028D82FD588595C6962858603o0I9M</vt:lpwstr>
      </vt:variant>
      <vt:variant>
        <vt:lpwstr/>
      </vt:variant>
      <vt:variant>
        <vt:i4>71237728</vt:i4>
      </vt:variant>
      <vt:variant>
        <vt:i4>3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Par909</vt:lpwstr>
      </vt:variant>
      <vt:variant>
        <vt:i4>70975586</vt:i4>
      </vt:variant>
      <vt:variant>
        <vt:i4>0</vt:i4>
      </vt:variant>
      <vt:variant>
        <vt:i4>0</vt:i4>
      </vt:variant>
      <vt:variant>
        <vt:i4>5</vt:i4>
      </vt:variant>
      <vt:variant>
        <vt:lpwstr>../../../../Home/Downloads/415-п.docx</vt:lpwstr>
      </vt:variant>
      <vt:variant>
        <vt:lpwstr>Par521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Ze84rO</dc:creator>
  <cp:keywords/>
  <dc:description>Постановление Главы района</dc:description>
  <cp:lastModifiedBy>Александра</cp:lastModifiedBy>
  <cp:revision>3</cp:revision>
  <cp:lastPrinted>2018-08-27T11:50:00Z</cp:lastPrinted>
  <dcterms:created xsi:type="dcterms:W3CDTF">2018-08-09T13:07:00Z</dcterms:created>
  <dcterms:modified xsi:type="dcterms:W3CDTF">2018-08-27T11:55:00Z</dcterms:modified>
</cp:coreProperties>
</file>