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6B609BB3" w:rsidR="00871BE5" w:rsidRDefault="007420CE" w:rsidP="00973D1C">
      <w:pPr>
        <w:spacing w:line="276" w:lineRule="auto"/>
        <w:jc w:val="center"/>
        <w:rPr>
          <w:sz w:val="28"/>
          <w:szCs w:val="28"/>
        </w:rPr>
      </w:pPr>
      <w:r w:rsidRPr="007420CE">
        <w:rPr>
          <w:sz w:val="28"/>
          <w:szCs w:val="28"/>
        </w:rPr>
        <w:t>Прокуратура Ломоносовского района разъясняет: Изъятие наркотических средств из тайника по заданию неустановленного владельца не образует хищения</w:t>
      </w:r>
    </w:p>
    <w:p w14:paraId="76B2500A" w14:textId="6962E9A8" w:rsidR="00981A8D" w:rsidRDefault="007420CE" w:rsidP="007420CE">
      <w:pPr>
        <w:ind w:firstLine="426"/>
        <w:jc w:val="both"/>
        <w:rPr>
          <w:sz w:val="24"/>
          <w:szCs w:val="24"/>
        </w:rPr>
      </w:pPr>
      <w:r w:rsidRPr="007420CE">
        <w:rPr>
          <w:sz w:val="24"/>
          <w:szCs w:val="24"/>
        </w:rPr>
        <w:t>Прокуратура Ломоносовского района разъясняет: Изъятие наркотических средств из тайника по заданию неустановленного владельца не образует хищения (ст. 229 УК РФ)</w:t>
      </w:r>
      <w:r>
        <w:rPr>
          <w:sz w:val="24"/>
          <w:szCs w:val="24"/>
        </w:rPr>
        <w:t>.</w:t>
      </w:r>
    </w:p>
    <w:p w14:paraId="4E7C0EBE" w14:textId="77777777" w:rsidR="007420CE" w:rsidRDefault="007420CE" w:rsidP="007420CE">
      <w:pPr>
        <w:ind w:firstLine="426"/>
        <w:jc w:val="both"/>
        <w:rPr>
          <w:sz w:val="24"/>
          <w:szCs w:val="24"/>
        </w:rPr>
      </w:pPr>
      <w:r w:rsidRPr="007420CE">
        <w:rPr>
          <w:sz w:val="24"/>
          <w:szCs w:val="24"/>
        </w:rPr>
        <w:t>Согласно позиции Верховного суда Российской Федерации, изложенной в определении Судебной коллегии по уголовным делам Верховного Суда Российской Федерации от 29.10.2024 № 89-УД24-10-К7, по делам о хищении наркотиков подлежит доказыванию их принадлежность конкретному владельцу.</w:t>
      </w:r>
    </w:p>
    <w:p w14:paraId="3E391A81" w14:textId="0BC638C2" w:rsidR="007420CE" w:rsidRPr="00D5324C" w:rsidRDefault="007420CE" w:rsidP="007420CE">
      <w:pPr>
        <w:ind w:firstLine="426"/>
        <w:jc w:val="both"/>
        <w:rPr>
          <w:sz w:val="24"/>
          <w:szCs w:val="24"/>
        </w:rPr>
      </w:pPr>
      <w:r w:rsidRPr="007420CE">
        <w:rPr>
          <w:sz w:val="24"/>
          <w:szCs w:val="24"/>
        </w:rPr>
        <w:t>В этой связи ссылка на противоправное, незаконное изъятие наркотика у собственника, который не известен, является несостоятельной.</w:t>
      </w:r>
    </w:p>
    <w:sectPr w:rsidR="007420CE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E4448"/>
    <w:rsid w:val="00174C68"/>
    <w:rsid w:val="001D02DA"/>
    <w:rsid w:val="00230A09"/>
    <w:rsid w:val="00252B6E"/>
    <w:rsid w:val="00257E9C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30B16"/>
    <w:rsid w:val="00540E97"/>
    <w:rsid w:val="005523E0"/>
    <w:rsid w:val="005A6096"/>
    <w:rsid w:val="005B2001"/>
    <w:rsid w:val="006F358F"/>
    <w:rsid w:val="007420CE"/>
    <w:rsid w:val="00822513"/>
    <w:rsid w:val="00871BE5"/>
    <w:rsid w:val="00894A71"/>
    <w:rsid w:val="008B2AD4"/>
    <w:rsid w:val="008D23FD"/>
    <w:rsid w:val="00973567"/>
    <w:rsid w:val="00973D1C"/>
    <w:rsid w:val="00981A8D"/>
    <w:rsid w:val="00AC63EF"/>
    <w:rsid w:val="00B567CF"/>
    <w:rsid w:val="00B869E8"/>
    <w:rsid w:val="00BB6044"/>
    <w:rsid w:val="00C032FC"/>
    <w:rsid w:val="00C73204"/>
    <w:rsid w:val="00D5324C"/>
    <w:rsid w:val="00D72111"/>
    <w:rsid w:val="00D973D2"/>
    <w:rsid w:val="00DE1C18"/>
    <w:rsid w:val="00E24ABB"/>
    <w:rsid w:val="00E35F64"/>
    <w:rsid w:val="00E56F9B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23</cp:revision>
  <dcterms:created xsi:type="dcterms:W3CDTF">2025-06-19T14:06:00Z</dcterms:created>
  <dcterms:modified xsi:type="dcterms:W3CDTF">2025-06-20T07:32:00Z</dcterms:modified>
</cp:coreProperties>
</file>