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3FBADFAB" w:rsidR="00871BE5" w:rsidRDefault="00445E96" w:rsidP="00973D1C">
      <w:pPr>
        <w:spacing w:line="276" w:lineRule="auto"/>
        <w:jc w:val="center"/>
        <w:rPr>
          <w:sz w:val="28"/>
          <w:szCs w:val="28"/>
        </w:rPr>
      </w:pPr>
      <w:r w:rsidRPr="00445E96">
        <w:rPr>
          <w:sz w:val="28"/>
          <w:szCs w:val="28"/>
        </w:rPr>
        <w:t>Прокуратура Ломоносовского района разъясняет об утверждении Порядка организации ярмарок вакансий и учебных рабочих мест в Ленинградской области</w:t>
      </w:r>
    </w:p>
    <w:p w14:paraId="6DD2AEDA" w14:textId="77777777" w:rsidR="00445E96" w:rsidRDefault="00445E96" w:rsidP="00445E96">
      <w:pPr>
        <w:ind w:firstLine="426"/>
        <w:jc w:val="both"/>
        <w:rPr>
          <w:sz w:val="24"/>
          <w:szCs w:val="24"/>
        </w:rPr>
      </w:pPr>
      <w:r w:rsidRPr="00445E96">
        <w:rPr>
          <w:sz w:val="24"/>
          <w:szCs w:val="24"/>
        </w:rPr>
        <w:t>Постановлением Правительства Ленинградской области от 02.12.2024 № 847 «Об утверждении Порядка организации ярмарок вакансий и учебных рабочих мест в Ленинградской области» установлено, что ярмарки вакансий и учебных рабочих мест проводятся посредством организации универсальной площадки для создания условий эффективного взаимодействия работодателей, граждан и образовательных организаций и направлены в числе прочего на создание условий для презентации работодателями вакантных рабочих мест и консультирование граждан по вопросам приема на работу.</w:t>
      </w:r>
    </w:p>
    <w:p w14:paraId="7AB6BA2C" w14:textId="77777777" w:rsidR="00445E96" w:rsidRDefault="00445E96" w:rsidP="00445E96">
      <w:pPr>
        <w:ind w:firstLine="426"/>
        <w:jc w:val="both"/>
        <w:rPr>
          <w:sz w:val="24"/>
          <w:szCs w:val="24"/>
        </w:rPr>
      </w:pPr>
      <w:r w:rsidRPr="00445E96">
        <w:rPr>
          <w:sz w:val="24"/>
          <w:szCs w:val="24"/>
        </w:rPr>
        <w:t>Определены виды ярмарок и форматы их проведения.</w:t>
      </w:r>
    </w:p>
    <w:p w14:paraId="516A77D4" w14:textId="77777777" w:rsidR="00445E96" w:rsidRDefault="00445E96" w:rsidP="00445E96">
      <w:pPr>
        <w:ind w:firstLine="426"/>
        <w:jc w:val="both"/>
        <w:rPr>
          <w:sz w:val="24"/>
          <w:szCs w:val="24"/>
        </w:rPr>
      </w:pPr>
      <w:r w:rsidRPr="00445E96">
        <w:rPr>
          <w:sz w:val="24"/>
          <w:szCs w:val="24"/>
        </w:rPr>
        <w:t>Предусмотрено, что участие в ярмарках для граждан, работодателей и образовательных организаций является бесплатным.</w:t>
      </w:r>
    </w:p>
    <w:p w14:paraId="3579CF60" w14:textId="5E2520DC" w:rsidR="000E4448" w:rsidRPr="00D5324C" w:rsidRDefault="00445E96" w:rsidP="00445E96">
      <w:pPr>
        <w:ind w:firstLine="426"/>
        <w:jc w:val="both"/>
        <w:rPr>
          <w:sz w:val="24"/>
          <w:szCs w:val="24"/>
        </w:rPr>
      </w:pPr>
      <w:r w:rsidRPr="00445E96">
        <w:rPr>
          <w:sz w:val="24"/>
          <w:szCs w:val="24"/>
        </w:rPr>
        <w:t>Урегулированы вопросы, связанные с организацией и финансированием ярмарок вакансий и учебных рабочих мест.</w:t>
      </w:r>
    </w:p>
    <w:sectPr w:rsidR="000E4448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523E0"/>
    <w:rsid w:val="006F358F"/>
    <w:rsid w:val="00822513"/>
    <w:rsid w:val="00871BE5"/>
    <w:rsid w:val="00894A71"/>
    <w:rsid w:val="008B2AD4"/>
    <w:rsid w:val="008D23FD"/>
    <w:rsid w:val="00973D1C"/>
    <w:rsid w:val="00AC63EF"/>
    <w:rsid w:val="00B567CF"/>
    <w:rsid w:val="00B869E8"/>
    <w:rsid w:val="00BB6044"/>
    <w:rsid w:val="00C73204"/>
    <w:rsid w:val="00D5324C"/>
    <w:rsid w:val="00D973D2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17</cp:revision>
  <dcterms:created xsi:type="dcterms:W3CDTF">2025-06-19T14:06:00Z</dcterms:created>
  <dcterms:modified xsi:type="dcterms:W3CDTF">2025-06-19T15:17:00Z</dcterms:modified>
</cp:coreProperties>
</file>