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1E1A5B12" w:rsidR="00871BE5" w:rsidRDefault="000E4448" w:rsidP="00973D1C">
      <w:pPr>
        <w:spacing w:line="276" w:lineRule="auto"/>
        <w:jc w:val="center"/>
        <w:rPr>
          <w:sz w:val="28"/>
          <w:szCs w:val="28"/>
        </w:rPr>
      </w:pPr>
      <w:r w:rsidRPr="000E4448">
        <w:rPr>
          <w:sz w:val="28"/>
          <w:szCs w:val="28"/>
        </w:rPr>
        <w:t>Прокуратура Ломоносовского района разъясняет, что установлена единовременная выплата за полученное ранение, повлекшее инвалидность</w:t>
      </w:r>
    </w:p>
    <w:p w14:paraId="15E135DB" w14:textId="11CCB5F0" w:rsidR="0044008D" w:rsidRDefault="000E4448" w:rsidP="000E4448">
      <w:pPr>
        <w:ind w:firstLine="426"/>
        <w:jc w:val="both"/>
        <w:rPr>
          <w:sz w:val="24"/>
          <w:szCs w:val="24"/>
        </w:rPr>
      </w:pPr>
      <w:r w:rsidRPr="000E4448">
        <w:rPr>
          <w:sz w:val="24"/>
          <w:szCs w:val="24"/>
        </w:rPr>
        <w:t>Указом Президента Российской Федерации от 14.11.2024 № 968 установлена дополнительная социальная гарантия отдельным категориям лиц граждан.</w:t>
      </w:r>
    </w:p>
    <w:p w14:paraId="65D233AD" w14:textId="0D6BA689" w:rsidR="000E4448" w:rsidRDefault="000E4448" w:rsidP="000E4448">
      <w:pPr>
        <w:ind w:firstLine="426"/>
        <w:jc w:val="both"/>
        <w:rPr>
          <w:sz w:val="24"/>
          <w:szCs w:val="24"/>
        </w:rPr>
      </w:pPr>
      <w:r w:rsidRPr="000E4448">
        <w:rPr>
          <w:sz w:val="24"/>
          <w:szCs w:val="24"/>
        </w:rPr>
        <w:t xml:space="preserve">Предусмотрено, что в случае, если полученное увечье (ранение, травма, контузия) повлекло за собой наступление инвалидности, такому лицу осуществляется единовременная выплата в размере 4 млн рублей с учетом единовременной выплаты, произведенной при получении этого увечья (ранения, травмы, данного контузии). Если увечье (ранение, травма, контузия), повлекшее за собой наступление инвалидности, получено в период с 24 февраля 2022 г. до даты вступления в силу Указа, единовременная выплата, производится Государственным фондом поддержки участников специальной военной операции «Защитники </w:t>
      </w:r>
      <w:r>
        <w:rPr>
          <w:sz w:val="24"/>
          <w:szCs w:val="24"/>
        </w:rPr>
        <w:t>Отечеств</w:t>
      </w:r>
      <w:r w:rsidRPr="000E4448">
        <w:rPr>
          <w:sz w:val="24"/>
          <w:szCs w:val="24"/>
        </w:rPr>
        <w:t>а»</w:t>
      </w:r>
      <w:r>
        <w:rPr>
          <w:sz w:val="24"/>
          <w:szCs w:val="24"/>
        </w:rPr>
        <w:t>.</w:t>
      </w:r>
    </w:p>
    <w:p w14:paraId="3579CF60" w14:textId="3A623D30" w:rsidR="000E4448" w:rsidRPr="00D5324C" w:rsidRDefault="000E4448" w:rsidP="000E4448">
      <w:pPr>
        <w:ind w:firstLine="426"/>
        <w:jc w:val="both"/>
        <w:rPr>
          <w:sz w:val="24"/>
          <w:szCs w:val="24"/>
        </w:rPr>
      </w:pPr>
      <w:r w:rsidRPr="000E4448">
        <w:rPr>
          <w:sz w:val="24"/>
          <w:szCs w:val="24"/>
        </w:rPr>
        <w:t>Указ вступил в законную силу с 14 ноября 2024 года.</w:t>
      </w:r>
    </w:p>
    <w:sectPr w:rsidR="000E4448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64687"/>
    <w:rsid w:val="00485CF9"/>
    <w:rsid w:val="004A2001"/>
    <w:rsid w:val="005523E0"/>
    <w:rsid w:val="006F358F"/>
    <w:rsid w:val="00822513"/>
    <w:rsid w:val="00871BE5"/>
    <w:rsid w:val="00894A71"/>
    <w:rsid w:val="008D23FD"/>
    <w:rsid w:val="00973D1C"/>
    <w:rsid w:val="00AC63EF"/>
    <w:rsid w:val="00B567CF"/>
    <w:rsid w:val="00B869E8"/>
    <w:rsid w:val="00BB6044"/>
    <w:rsid w:val="00C73204"/>
    <w:rsid w:val="00D5324C"/>
    <w:rsid w:val="00D973D2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16</cp:revision>
  <dcterms:created xsi:type="dcterms:W3CDTF">2025-06-19T14:06:00Z</dcterms:created>
  <dcterms:modified xsi:type="dcterms:W3CDTF">2025-06-19T15:12:00Z</dcterms:modified>
</cp:coreProperties>
</file>