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49C56" w14:textId="77777777" w:rsidR="00200191" w:rsidRDefault="00200191" w:rsidP="00200191">
      <w:pPr>
        <w:pStyle w:val="Default"/>
      </w:pPr>
    </w:p>
    <w:p w14:paraId="056E427F" w14:textId="77777777" w:rsidR="00200191" w:rsidRPr="00200191" w:rsidRDefault="00200191" w:rsidP="00200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F9BEE7" w14:textId="202A7056" w:rsidR="00200191" w:rsidRPr="00200191" w:rsidRDefault="00200191" w:rsidP="00200191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019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14:paraId="151D89AC" w14:textId="77777777" w:rsidR="00200191" w:rsidRPr="00200191" w:rsidRDefault="00200191" w:rsidP="00200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0019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B9CCD7F" wp14:editId="79847F8A">
            <wp:extent cx="790575" cy="914400"/>
            <wp:effectExtent l="0" t="0" r="9525" b="0"/>
            <wp:docPr id="1" name="Рисунок 1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758BD" w14:textId="77777777" w:rsidR="00200191" w:rsidRPr="00200191" w:rsidRDefault="00200191" w:rsidP="00200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54088D" w14:textId="77777777" w:rsidR="00200191" w:rsidRPr="00200191" w:rsidRDefault="00200191" w:rsidP="002001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D8E468" w14:textId="77777777" w:rsidR="00200191" w:rsidRPr="00200191" w:rsidRDefault="00200191" w:rsidP="00200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</w:p>
    <w:p w14:paraId="28BF6C29" w14:textId="77777777" w:rsidR="00200191" w:rsidRPr="00200191" w:rsidRDefault="00200191" w:rsidP="00200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БОЛЬШЕИЖОРСКОЕ ГОРОДСКОЕ ПОСЕЛЕНИЕ МУНИЦИПАЛЬНОГО ОБРАЗОВАНИЯ ЛОМОНОСОВСКИЙ МУНИЦИПАЛЬНЫЙ РАЙОН ЛЕНИНГРАДСКОЙ ОБЛАСТИ</w:t>
      </w:r>
    </w:p>
    <w:p w14:paraId="52A51678" w14:textId="77777777" w:rsidR="00200191" w:rsidRPr="00200191" w:rsidRDefault="00200191" w:rsidP="00200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ПЯТОГО СОЗЫВА </w:t>
      </w:r>
    </w:p>
    <w:p w14:paraId="225BCE91" w14:textId="77777777" w:rsidR="00200191" w:rsidRPr="00200191" w:rsidRDefault="00200191" w:rsidP="00200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0019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РЕШЕНИЕ</w:t>
      </w:r>
    </w:p>
    <w:p w14:paraId="37104367" w14:textId="77777777" w:rsidR="00200191" w:rsidRPr="00200191" w:rsidRDefault="00200191" w:rsidP="00200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05F69F23" w14:textId="6ADC38F2" w:rsidR="00200191" w:rsidRPr="00200191" w:rsidRDefault="00200191" w:rsidP="002001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01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31 октября 2023 года                                                                                </w:t>
      </w:r>
      <w:r w:rsidR="00F47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 w:rsidRPr="002001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№ </w:t>
      </w:r>
      <w:r w:rsidR="00F47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</w:t>
      </w:r>
    </w:p>
    <w:p w14:paraId="6143B796" w14:textId="77777777" w:rsidR="00200191" w:rsidRPr="00200191" w:rsidRDefault="00200191" w:rsidP="002001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E6E655" w14:textId="77777777" w:rsidR="00200191" w:rsidRDefault="00200191" w:rsidP="00200191">
      <w:pPr>
        <w:pStyle w:val="Default"/>
      </w:pPr>
    </w:p>
    <w:p w14:paraId="1E1F39DA" w14:textId="77777777" w:rsidR="00200191" w:rsidRDefault="00200191" w:rsidP="00200191">
      <w:pPr>
        <w:pStyle w:val="Default"/>
      </w:pPr>
    </w:p>
    <w:p w14:paraId="2EFB141F" w14:textId="77777777" w:rsidR="00200191" w:rsidRDefault="00200191" w:rsidP="00200191">
      <w:pPr>
        <w:pStyle w:val="Default"/>
      </w:pPr>
    </w:p>
    <w:p w14:paraId="713FBE61" w14:textId="77777777" w:rsidR="006E37DE" w:rsidRDefault="00200191" w:rsidP="0020019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00191">
        <w:rPr>
          <w:rFonts w:ascii="Times New Roman" w:hAnsi="Times New Roman" w:cs="Times New Roman"/>
          <w:b/>
          <w:sz w:val="24"/>
          <w:szCs w:val="24"/>
        </w:rPr>
        <w:t xml:space="preserve"> «Об установлении на территории муниципального образования Большеижорское городское поселение муниципального образования Ломоносовский муниципальный район Ленинградской области налога на имущество физических лиц на 202</w:t>
      </w:r>
      <w:r>
        <w:rPr>
          <w:rFonts w:ascii="Times New Roman" w:hAnsi="Times New Roman" w:cs="Times New Roman"/>
          <w:b/>
          <w:sz w:val="24"/>
          <w:szCs w:val="24"/>
        </w:rPr>
        <w:t>4 год</w:t>
      </w:r>
      <w:r w:rsidRPr="00200191">
        <w:rPr>
          <w:rFonts w:ascii="Times New Roman" w:hAnsi="Times New Roman" w:cs="Times New Roman"/>
          <w:b/>
          <w:sz w:val="24"/>
          <w:szCs w:val="24"/>
        </w:rPr>
        <w:t>»</w:t>
      </w:r>
    </w:p>
    <w:p w14:paraId="35777644" w14:textId="77777777" w:rsidR="00200191" w:rsidRPr="00200191" w:rsidRDefault="00200191" w:rsidP="0020019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300DF40" w14:textId="77777777" w:rsidR="00200191" w:rsidRDefault="00200191" w:rsidP="002001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0019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200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00191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главой 32 части второй Налогового кодекса Российской Федерации, Областным законом Ленинградской области от 29 октября 2015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200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00191">
        <w:rPr>
          <w:rFonts w:ascii="Times New Roman" w:hAnsi="Times New Roman" w:cs="Times New Roman"/>
          <w:sz w:val="24"/>
          <w:szCs w:val="24"/>
        </w:rPr>
        <w:t xml:space="preserve"> 102-оз "О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 стоимости объектов налогообложения", руководствуясь Уставом Большеижорско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00191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го поселения</w:t>
      </w:r>
      <w:r w:rsidRPr="00200191">
        <w:rPr>
          <w:rFonts w:ascii="Times New Roman" w:hAnsi="Times New Roman" w:cs="Times New Roman"/>
          <w:sz w:val="24"/>
          <w:szCs w:val="24"/>
        </w:rPr>
        <w:t xml:space="preserve"> Ломоносовск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00191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00191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00191">
        <w:rPr>
          <w:rFonts w:ascii="Times New Roman" w:hAnsi="Times New Roman" w:cs="Times New Roman"/>
          <w:sz w:val="24"/>
          <w:szCs w:val="24"/>
        </w:rPr>
        <w:t xml:space="preserve"> Ленинградской области, Совет депутатов муниципального образования Большеижорское городское поселение муниципального образования Ломоносовский муниципальный район Ленинградской области </w:t>
      </w:r>
    </w:p>
    <w:p w14:paraId="13817E35" w14:textId="77777777" w:rsidR="00200191" w:rsidRDefault="00200191" w:rsidP="0020019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200191">
        <w:rPr>
          <w:rFonts w:ascii="Times New Roman" w:hAnsi="Times New Roman" w:cs="Times New Roman"/>
          <w:b/>
          <w:sz w:val="24"/>
          <w:szCs w:val="24"/>
        </w:rPr>
        <w:t>Р Е Ш И Л:</w:t>
      </w:r>
    </w:p>
    <w:p w14:paraId="69D37691" w14:textId="77777777" w:rsidR="00200191" w:rsidRPr="00200191" w:rsidRDefault="00200191" w:rsidP="0020019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78852B" w14:textId="77777777" w:rsidR="00200191" w:rsidRDefault="00200191" w:rsidP="002001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00191">
        <w:rPr>
          <w:rFonts w:ascii="Times New Roman" w:hAnsi="Times New Roman" w:cs="Times New Roman"/>
          <w:sz w:val="24"/>
          <w:szCs w:val="24"/>
        </w:rPr>
        <w:t>1. Установить на территории муниципального образования Большеижорское городское поселение муниципального образования Ломоносовский муниципальный район Ленинградской области налог на имущество</w:t>
      </w:r>
      <w:r>
        <w:rPr>
          <w:rFonts w:ascii="Times New Roman" w:hAnsi="Times New Roman" w:cs="Times New Roman"/>
          <w:sz w:val="24"/>
          <w:szCs w:val="24"/>
        </w:rPr>
        <w:t xml:space="preserve"> физических лиц (далее - налог)</w:t>
      </w:r>
    </w:p>
    <w:p w14:paraId="5A99C36C" w14:textId="77777777" w:rsidR="00200191" w:rsidRPr="00200191" w:rsidRDefault="00200191" w:rsidP="002001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00191">
        <w:rPr>
          <w:rFonts w:ascii="Times New Roman" w:hAnsi="Times New Roman" w:cs="Times New Roman"/>
          <w:sz w:val="24"/>
          <w:szCs w:val="24"/>
        </w:rPr>
        <w:t>2. Установить на территории муниципального образования Большеижорское городское поселение следующие ставки налога на имущество физических лиц исходя из кадастровой стоимости объекта налогообложения:</w:t>
      </w:r>
    </w:p>
    <w:p w14:paraId="57EAE95D" w14:textId="77777777" w:rsidR="00200191" w:rsidRDefault="00200191" w:rsidP="0020019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200191" w14:paraId="39724D1D" w14:textId="77777777" w:rsidTr="00200191">
        <w:tc>
          <w:tcPr>
            <w:tcW w:w="6232" w:type="dxa"/>
          </w:tcPr>
          <w:p w14:paraId="6A077A89" w14:textId="77777777" w:rsidR="00200191" w:rsidRPr="00200191" w:rsidRDefault="00200191" w:rsidP="002001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200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</w:t>
            </w:r>
            <w:proofErr w:type="spellStart"/>
            <w:r w:rsidRPr="00200191">
              <w:rPr>
                <w:rFonts w:ascii="Times New Roman" w:hAnsi="Times New Roman" w:cs="Times New Roman"/>
                <w:b/>
                <w:sz w:val="24"/>
                <w:szCs w:val="24"/>
              </w:rPr>
              <w:t>налогооблажения</w:t>
            </w:r>
            <w:proofErr w:type="spellEnd"/>
          </w:p>
        </w:tc>
        <w:tc>
          <w:tcPr>
            <w:tcW w:w="3113" w:type="dxa"/>
          </w:tcPr>
          <w:p w14:paraId="3BF4CD3C" w14:textId="77777777" w:rsidR="00200191" w:rsidRPr="00200191" w:rsidRDefault="00200191" w:rsidP="002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 налога, проценты</w:t>
            </w:r>
          </w:p>
        </w:tc>
      </w:tr>
      <w:tr w:rsidR="00200191" w14:paraId="43BE6D67" w14:textId="77777777" w:rsidTr="00200191">
        <w:tc>
          <w:tcPr>
            <w:tcW w:w="6232" w:type="dxa"/>
          </w:tcPr>
          <w:p w14:paraId="710534F6" w14:textId="77777777" w:rsidR="00200191" w:rsidRPr="00200191" w:rsidRDefault="00200191" w:rsidP="002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часть жилого дома</w:t>
            </w:r>
          </w:p>
        </w:tc>
        <w:tc>
          <w:tcPr>
            <w:tcW w:w="3113" w:type="dxa"/>
          </w:tcPr>
          <w:p w14:paraId="6FCDC2FE" w14:textId="77777777" w:rsidR="00200191" w:rsidRPr="00200191" w:rsidRDefault="00200191" w:rsidP="002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0,2</w:t>
            </w:r>
          </w:p>
        </w:tc>
      </w:tr>
      <w:tr w:rsidR="00200191" w14:paraId="4E401B59" w14:textId="77777777" w:rsidTr="00200191">
        <w:tc>
          <w:tcPr>
            <w:tcW w:w="6232" w:type="dxa"/>
          </w:tcPr>
          <w:p w14:paraId="7B77EE3E" w14:textId="77777777" w:rsidR="00200191" w:rsidRPr="00200191" w:rsidRDefault="00200191" w:rsidP="002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Квартира, часть квартиры, комната</w:t>
            </w:r>
          </w:p>
        </w:tc>
        <w:tc>
          <w:tcPr>
            <w:tcW w:w="3113" w:type="dxa"/>
          </w:tcPr>
          <w:p w14:paraId="42FBBAF5" w14:textId="77777777" w:rsidR="00200191" w:rsidRPr="00200191" w:rsidRDefault="00200191" w:rsidP="002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0,1</w:t>
            </w:r>
          </w:p>
        </w:tc>
      </w:tr>
      <w:tr w:rsidR="00200191" w14:paraId="40E18824" w14:textId="77777777" w:rsidTr="00200191">
        <w:tc>
          <w:tcPr>
            <w:tcW w:w="6232" w:type="dxa"/>
          </w:tcPr>
          <w:p w14:paraId="0C661714" w14:textId="77777777" w:rsidR="00200191" w:rsidRPr="00200191" w:rsidRDefault="00200191" w:rsidP="002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 незавершенного строительства в случае, если проектируемым назначением такого объект</w:t>
            </w:r>
            <w:r w:rsidR="00F004D3">
              <w:rPr>
                <w:rFonts w:ascii="Times New Roman" w:hAnsi="Times New Roman" w:cs="Times New Roman"/>
                <w:sz w:val="24"/>
                <w:szCs w:val="24"/>
              </w:rPr>
              <w:t>а является жилой дом</w:t>
            </w:r>
          </w:p>
        </w:tc>
        <w:tc>
          <w:tcPr>
            <w:tcW w:w="3113" w:type="dxa"/>
          </w:tcPr>
          <w:p w14:paraId="43900367" w14:textId="77777777" w:rsidR="00200191" w:rsidRDefault="00200191" w:rsidP="0020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F558C" w14:textId="77777777" w:rsidR="00F004D3" w:rsidRPr="00200191" w:rsidRDefault="00F004D3" w:rsidP="002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0,2</w:t>
            </w:r>
          </w:p>
        </w:tc>
      </w:tr>
      <w:tr w:rsidR="00200191" w14:paraId="41D424D1" w14:textId="77777777" w:rsidTr="00200191">
        <w:tc>
          <w:tcPr>
            <w:tcW w:w="6232" w:type="dxa"/>
          </w:tcPr>
          <w:p w14:paraId="2730B455" w14:textId="77777777" w:rsidR="00200191" w:rsidRPr="00200191" w:rsidRDefault="00F004D3" w:rsidP="002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недвижимый комплекс, в состав которого входит хотя бы один жилой дом</w:t>
            </w:r>
          </w:p>
        </w:tc>
        <w:tc>
          <w:tcPr>
            <w:tcW w:w="3113" w:type="dxa"/>
          </w:tcPr>
          <w:p w14:paraId="1282DFE6" w14:textId="77777777" w:rsidR="00200191" w:rsidRPr="00200191" w:rsidRDefault="00F004D3" w:rsidP="002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0,1</w:t>
            </w:r>
          </w:p>
        </w:tc>
      </w:tr>
      <w:tr w:rsidR="00200191" w14:paraId="12CBB7D9" w14:textId="77777777" w:rsidTr="00200191">
        <w:tc>
          <w:tcPr>
            <w:tcW w:w="6232" w:type="dxa"/>
          </w:tcPr>
          <w:p w14:paraId="02952A7D" w14:textId="77777777" w:rsidR="00200191" w:rsidRPr="00200191" w:rsidRDefault="00F004D3" w:rsidP="002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-место, в том числе расположенные в объектах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налогооблажения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указанных в подпункте 2 пункта 1 статьи 406 Налогового кодекса РФ</w:t>
            </w:r>
          </w:p>
        </w:tc>
        <w:tc>
          <w:tcPr>
            <w:tcW w:w="3113" w:type="dxa"/>
          </w:tcPr>
          <w:p w14:paraId="2F8BB89B" w14:textId="77777777" w:rsidR="00200191" w:rsidRDefault="00200191" w:rsidP="0020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5D8D2" w14:textId="77777777" w:rsidR="00F004D3" w:rsidRPr="00200191" w:rsidRDefault="00F004D3" w:rsidP="002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0,3</w:t>
            </w:r>
          </w:p>
        </w:tc>
      </w:tr>
      <w:tr w:rsidR="00200191" w14:paraId="15526FC9" w14:textId="77777777" w:rsidTr="00200191">
        <w:tc>
          <w:tcPr>
            <w:tcW w:w="6232" w:type="dxa"/>
          </w:tcPr>
          <w:p w14:paraId="2C58C538" w14:textId="77777777" w:rsidR="00200191" w:rsidRPr="00200191" w:rsidRDefault="00F004D3" w:rsidP="002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3113" w:type="dxa"/>
          </w:tcPr>
          <w:p w14:paraId="6492B076" w14:textId="77777777" w:rsidR="00200191" w:rsidRDefault="00200191" w:rsidP="0020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884C4" w14:textId="77777777" w:rsidR="00F004D3" w:rsidRDefault="00F004D3" w:rsidP="0020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A549B" w14:textId="77777777" w:rsidR="00F004D3" w:rsidRDefault="00F004D3" w:rsidP="0020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C8C63" w14:textId="77777777" w:rsidR="00F004D3" w:rsidRPr="00200191" w:rsidRDefault="00F004D3" w:rsidP="002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0,1</w:t>
            </w:r>
          </w:p>
        </w:tc>
      </w:tr>
      <w:tr w:rsidR="00200191" w14:paraId="4C2F5598" w14:textId="77777777" w:rsidTr="00200191">
        <w:tc>
          <w:tcPr>
            <w:tcW w:w="6232" w:type="dxa"/>
          </w:tcPr>
          <w:p w14:paraId="16971FE1" w14:textId="77777777" w:rsidR="00200191" w:rsidRPr="00200191" w:rsidRDefault="00F004D3" w:rsidP="002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налогооблажения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включенные в перечень, определяемый в соответствии с пунктом 7 статьи 378.2 Налогового кодекса РФ, в отношении объектов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налогооблажения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предусмотренных абзацем вторым пункта 10 статьи 378.2 Налогового кодекса РФ, а также в отношении объектов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налогооблажения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кадастровая </w:t>
            </w:r>
            <w:r w:rsidR="00B85F34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каждого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B85F34">
              <w:rPr>
                <w:rFonts w:ascii="Times New Roman" w:hAnsi="Times New Roman" w:cs="Times New Roman"/>
                <w:sz w:val="24"/>
                <w:szCs w:val="24"/>
              </w:rPr>
              <w:t xml:space="preserve"> превышает 300 миллионов рублей</w:t>
            </w:r>
          </w:p>
        </w:tc>
        <w:tc>
          <w:tcPr>
            <w:tcW w:w="3113" w:type="dxa"/>
          </w:tcPr>
          <w:p w14:paraId="3EAEB482" w14:textId="77777777" w:rsidR="00200191" w:rsidRDefault="00200191" w:rsidP="0020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FBACA" w14:textId="77777777" w:rsidR="00B85F34" w:rsidRDefault="00B85F34" w:rsidP="0020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DAFE0" w14:textId="77777777" w:rsidR="00B85F34" w:rsidRDefault="00B85F34" w:rsidP="0020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0EBB5" w14:textId="77777777" w:rsidR="00B85F34" w:rsidRPr="00200191" w:rsidRDefault="00B85F34" w:rsidP="002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</w:tr>
      <w:tr w:rsidR="00B85F34" w14:paraId="71AC2E75" w14:textId="77777777" w:rsidTr="00200191">
        <w:tc>
          <w:tcPr>
            <w:tcW w:w="6232" w:type="dxa"/>
          </w:tcPr>
          <w:p w14:paraId="4EF39610" w14:textId="77777777" w:rsidR="00B85F34" w:rsidRDefault="00B85F34" w:rsidP="002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объекты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налогооблажения</w:t>
            </w:r>
            <w:proofErr w:type="spellEnd"/>
          </w:p>
        </w:tc>
        <w:tc>
          <w:tcPr>
            <w:tcW w:w="3113" w:type="dxa"/>
          </w:tcPr>
          <w:p w14:paraId="71D0C897" w14:textId="77777777" w:rsidR="00B85F34" w:rsidRDefault="00B85F34" w:rsidP="002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0,5</w:t>
            </w:r>
          </w:p>
        </w:tc>
      </w:tr>
    </w:tbl>
    <w:p w14:paraId="757F2407" w14:textId="77777777" w:rsidR="00200191" w:rsidRDefault="00200191" w:rsidP="00200191"/>
    <w:p w14:paraId="2996258B" w14:textId="77777777" w:rsidR="00200191" w:rsidRPr="00B85F34" w:rsidRDefault="00B85F34" w:rsidP="00B85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00191" w:rsidRPr="00B85F34">
        <w:rPr>
          <w:rFonts w:ascii="Times New Roman" w:hAnsi="Times New Roman" w:cs="Times New Roman"/>
          <w:sz w:val="24"/>
          <w:szCs w:val="24"/>
        </w:rPr>
        <w:t>3. В соответствии с пунктом 2 статьи 399 Налогового кодекса РФ установить налоговую льготу, в размере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200191" w:rsidRPr="00B85F34">
        <w:rPr>
          <w:rFonts w:ascii="Times New Roman" w:hAnsi="Times New Roman" w:cs="Times New Roman"/>
          <w:sz w:val="24"/>
          <w:szCs w:val="24"/>
        </w:rPr>
        <w:t xml:space="preserve"> предусмотренном пунктом 2 статьи 407 Налогового кодекса РФ, постоянно зарегистрированным на территории муниципального образования Большеижорское городское поселение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200191" w:rsidRPr="00B85F34">
        <w:rPr>
          <w:rFonts w:ascii="Times New Roman" w:hAnsi="Times New Roman" w:cs="Times New Roman"/>
          <w:sz w:val="24"/>
          <w:szCs w:val="24"/>
        </w:rPr>
        <w:t>Ломоносовск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200191" w:rsidRPr="00B85F34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200191" w:rsidRPr="00B85F34">
        <w:rPr>
          <w:rFonts w:ascii="Times New Roman" w:hAnsi="Times New Roman" w:cs="Times New Roman"/>
          <w:sz w:val="24"/>
          <w:szCs w:val="24"/>
        </w:rPr>
        <w:t xml:space="preserve"> район Ленинградской области физическим лицам, имеющим трех и более несовершеннолетних детей.</w:t>
      </w:r>
    </w:p>
    <w:p w14:paraId="002B08DC" w14:textId="77777777" w:rsidR="00200191" w:rsidRPr="00B85F34" w:rsidRDefault="00B85F34" w:rsidP="00B85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00191" w:rsidRPr="00B85F34">
        <w:rPr>
          <w:rFonts w:ascii="Times New Roman" w:hAnsi="Times New Roman" w:cs="Times New Roman"/>
          <w:sz w:val="24"/>
          <w:szCs w:val="24"/>
        </w:rPr>
        <w:t xml:space="preserve">4. </w:t>
      </w:r>
      <w:r w:rsidRPr="00B85F34">
        <w:rPr>
          <w:rFonts w:ascii="Times New Roman" w:hAnsi="Times New Roman" w:cs="Times New Roman"/>
          <w:sz w:val="24"/>
          <w:szCs w:val="24"/>
        </w:rPr>
        <w:t>Считать</w:t>
      </w:r>
      <w:r w:rsidR="00200191" w:rsidRPr="00B85F34">
        <w:rPr>
          <w:rFonts w:ascii="Times New Roman" w:hAnsi="Times New Roman" w:cs="Times New Roman"/>
          <w:sz w:val="24"/>
          <w:szCs w:val="24"/>
        </w:rPr>
        <w:t xml:space="preserve"> утратившими силу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00191" w:rsidRPr="00B85F34">
        <w:rPr>
          <w:rFonts w:ascii="Times New Roman" w:hAnsi="Times New Roman" w:cs="Times New Roman"/>
          <w:sz w:val="24"/>
          <w:szCs w:val="24"/>
        </w:rPr>
        <w:t xml:space="preserve">ешение Совета депутатов муниципального образования Большеижорское городское поселение муниципального образования Ломоносовский муниципальный район Ленинградской области 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200191" w:rsidRPr="00B85F34">
        <w:rPr>
          <w:rFonts w:ascii="Times New Roman" w:hAnsi="Times New Roman" w:cs="Times New Roman"/>
          <w:sz w:val="24"/>
          <w:szCs w:val="24"/>
        </w:rPr>
        <w:t>.10.20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200191" w:rsidRPr="00B85F34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 № 90 «</w:t>
      </w:r>
      <w:r w:rsidRPr="00B85F34">
        <w:rPr>
          <w:rFonts w:ascii="Times New Roman" w:hAnsi="Times New Roman" w:cs="Times New Roman"/>
          <w:sz w:val="24"/>
          <w:szCs w:val="24"/>
        </w:rPr>
        <w:t>Об установлении на территории муниципального образования Большеижорское городское поселение муниципального образования Ломоносовский муниципальный район Ленинградской области налога на имущество физических лиц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85F3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» с момента вступления в силу настоящего решения.</w:t>
      </w:r>
    </w:p>
    <w:p w14:paraId="0DFF9EB7" w14:textId="77777777" w:rsidR="00200191" w:rsidRDefault="00B85F34" w:rsidP="00B85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</w:t>
      </w:r>
      <w:r w:rsidR="00200191" w:rsidRPr="00B85F34">
        <w:rPr>
          <w:rFonts w:ascii="Times New Roman" w:hAnsi="Times New Roman" w:cs="Times New Roman"/>
          <w:sz w:val="24"/>
          <w:szCs w:val="24"/>
        </w:rPr>
        <w:t>. Настоящее решение вступает в силу с 1 января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200191" w:rsidRPr="00B85F34">
        <w:rPr>
          <w:rFonts w:ascii="Times New Roman" w:hAnsi="Times New Roman" w:cs="Times New Roman"/>
          <w:sz w:val="24"/>
          <w:szCs w:val="24"/>
        </w:rPr>
        <w:t xml:space="preserve"> года, но не ранее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</w:t>
      </w:r>
    </w:p>
    <w:p w14:paraId="22788E34" w14:textId="77777777" w:rsidR="00B85F34" w:rsidRPr="00B85F34" w:rsidRDefault="00B85F34" w:rsidP="00B85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</w:t>
      </w:r>
      <w:r w:rsidRPr="00B85F34">
        <w:rPr>
          <w:rFonts w:ascii="Times New Roman" w:hAnsi="Times New Roman" w:cs="Times New Roman"/>
          <w:sz w:val="24"/>
          <w:szCs w:val="24"/>
        </w:rPr>
        <w:t>. Настоящее решение опубликовать (обнародовать) в соответствии с Уставом Большеижорского городского поселения Ломоносовского муниципального района Ленинградской области.</w:t>
      </w:r>
    </w:p>
    <w:p w14:paraId="05F419D2" w14:textId="77777777" w:rsidR="00B85F34" w:rsidRDefault="00B85F34" w:rsidP="00B85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08F4A6F" w14:textId="77777777" w:rsidR="00B85F34" w:rsidRDefault="00B85F34" w:rsidP="00B85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4274032" w14:textId="77777777" w:rsidR="00B85F34" w:rsidRDefault="00B85F34" w:rsidP="00B85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14:paraId="40D676A9" w14:textId="49012C9C" w:rsidR="00B85F34" w:rsidRDefault="00B85F34" w:rsidP="00B85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Большеижорское городское поселение                                        </w:t>
      </w:r>
      <w:r w:rsidR="0064046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Е.В.Сухова</w:t>
      </w:r>
      <w:proofErr w:type="spellEnd"/>
    </w:p>
    <w:p w14:paraId="7E931515" w14:textId="77777777" w:rsidR="00B85F34" w:rsidRPr="00B85F34" w:rsidRDefault="00B85F34" w:rsidP="00B85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B85F34" w:rsidRPr="00B8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191"/>
    <w:rsid w:val="00200191"/>
    <w:rsid w:val="0064046D"/>
    <w:rsid w:val="006E37DE"/>
    <w:rsid w:val="00B85F34"/>
    <w:rsid w:val="00F004D3"/>
    <w:rsid w:val="00F4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D47C0"/>
  <w15:chartTrackingRefBased/>
  <w15:docId w15:val="{1D13D023-2613-43AE-8FC4-0E794BDC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01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00191"/>
    <w:pPr>
      <w:spacing w:after="0" w:line="240" w:lineRule="auto"/>
    </w:pPr>
  </w:style>
  <w:style w:type="table" w:styleId="a4">
    <w:name w:val="Table Grid"/>
    <w:basedOn w:val="a1"/>
    <w:uiPriority w:val="39"/>
    <w:rsid w:val="00200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Елена Сухова</cp:lastModifiedBy>
  <cp:revision>4</cp:revision>
  <dcterms:created xsi:type="dcterms:W3CDTF">2023-10-30T12:12:00Z</dcterms:created>
  <dcterms:modified xsi:type="dcterms:W3CDTF">2023-11-02T17:30:00Z</dcterms:modified>
</cp:coreProperties>
</file>